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AC" w:rsidRPr="00A115C8" w:rsidRDefault="00C633AC" w:rsidP="00C633AC">
      <w:pPr>
        <w:jc w:val="both"/>
        <w:rPr>
          <w:rFonts w:ascii="Arial Narrow" w:hAnsi="Arial Narrow"/>
          <w:sz w:val="22"/>
          <w:szCs w:val="22"/>
          <w:lang w:val="hr-HR"/>
        </w:rPr>
      </w:pPr>
      <w:r w:rsidRPr="00A115C8">
        <w:rPr>
          <w:rFonts w:ascii="Arial Narrow" w:hAnsi="Arial Narrow"/>
          <w:sz w:val="22"/>
          <w:szCs w:val="22"/>
          <w:lang w:val="hr-HR"/>
        </w:rPr>
        <w:t xml:space="preserve">Na temelju članka 4.  st. 1. Odluke o zakupu i kupoprodaji poslovnog prostora (Službeni glasnik Grada Zagreba 10/12) i Odluke klasa: ZGH-01-14-644 </w:t>
      </w:r>
      <w:r w:rsidR="001C5DF0">
        <w:rPr>
          <w:rFonts w:ascii="Arial Narrow" w:hAnsi="Arial Narrow"/>
          <w:sz w:val="22"/>
          <w:szCs w:val="22"/>
          <w:lang w:val="hr-HR"/>
        </w:rPr>
        <w:t xml:space="preserve">od </w:t>
      </w:r>
      <w:r w:rsidRPr="00A115C8">
        <w:rPr>
          <w:rFonts w:ascii="Arial Narrow" w:hAnsi="Arial Narrow"/>
          <w:sz w:val="22"/>
          <w:szCs w:val="22"/>
          <w:lang w:val="hr-HR"/>
        </w:rPr>
        <w:t>11.12.2014. godine Zagrebački holding d.o.o. Ulica grada Vukovara 41, objavljuje</w:t>
      </w:r>
    </w:p>
    <w:p w:rsidR="00231816" w:rsidRPr="00A115C8" w:rsidRDefault="00231816" w:rsidP="00F24A13">
      <w:pPr>
        <w:rPr>
          <w:rFonts w:ascii="Arial Narrow" w:hAnsi="Arial Narrow"/>
          <w:sz w:val="22"/>
          <w:szCs w:val="22"/>
          <w:lang w:val="hr-HR"/>
        </w:rPr>
      </w:pPr>
    </w:p>
    <w:p w:rsidR="00C633AC" w:rsidRPr="00A115C8" w:rsidRDefault="00C633AC" w:rsidP="00656EB7">
      <w:pPr>
        <w:ind w:right="57"/>
        <w:jc w:val="center"/>
        <w:rPr>
          <w:rFonts w:ascii="Arial Narrow" w:hAnsi="Arial Narrow"/>
          <w:b/>
          <w:sz w:val="22"/>
          <w:szCs w:val="22"/>
          <w:lang w:val="it-IT"/>
        </w:rPr>
      </w:pPr>
    </w:p>
    <w:p w:rsidR="008E2F38" w:rsidRPr="00A115C8" w:rsidRDefault="00514EA1" w:rsidP="00656EB7">
      <w:pPr>
        <w:ind w:right="57"/>
        <w:jc w:val="center"/>
        <w:rPr>
          <w:rFonts w:ascii="Arial Narrow" w:hAnsi="Arial Narrow"/>
          <w:b/>
          <w:sz w:val="22"/>
          <w:szCs w:val="22"/>
          <w:lang w:val="hr-HR"/>
        </w:rPr>
      </w:pPr>
      <w:r w:rsidRPr="00A115C8">
        <w:rPr>
          <w:rFonts w:ascii="Arial Narrow" w:hAnsi="Arial Narrow"/>
          <w:b/>
          <w:sz w:val="22"/>
          <w:szCs w:val="22"/>
          <w:lang w:val="it-IT"/>
        </w:rPr>
        <w:t>J</w:t>
      </w:r>
      <w:r w:rsidRPr="00A115C8">
        <w:rPr>
          <w:rFonts w:ascii="Arial Narrow" w:hAnsi="Arial Narrow"/>
          <w:b/>
          <w:sz w:val="22"/>
          <w:szCs w:val="22"/>
          <w:lang w:val="hr-HR"/>
        </w:rPr>
        <w:t xml:space="preserve"> </w:t>
      </w:r>
      <w:r w:rsidRPr="00A115C8">
        <w:rPr>
          <w:rFonts w:ascii="Arial Narrow" w:hAnsi="Arial Narrow"/>
          <w:b/>
          <w:sz w:val="22"/>
          <w:szCs w:val="22"/>
          <w:lang w:val="it-IT"/>
        </w:rPr>
        <w:t>A</w:t>
      </w:r>
      <w:r w:rsidRPr="00A115C8">
        <w:rPr>
          <w:rFonts w:ascii="Arial Narrow" w:hAnsi="Arial Narrow"/>
          <w:b/>
          <w:sz w:val="22"/>
          <w:szCs w:val="22"/>
          <w:lang w:val="hr-HR"/>
        </w:rPr>
        <w:t xml:space="preserve"> </w:t>
      </w:r>
      <w:r w:rsidRPr="00A115C8">
        <w:rPr>
          <w:rFonts w:ascii="Arial Narrow" w:hAnsi="Arial Narrow"/>
          <w:b/>
          <w:sz w:val="22"/>
          <w:szCs w:val="22"/>
          <w:lang w:val="it-IT"/>
        </w:rPr>
        <w:t>V</w:t>
      </w:r>
      <w:r w:rsidRPr="00A115C8">
        <w:rPr>
          <w:rFonts w:ascii="Arial Narrow" w:hAnsi="Arial Narrow"/>
          <w:b/>
          <w:sz w:val="22"/>
          <w:szCs w:val="22"/>
          <w:lang w:val="hr-HR"/>
        </w:rPr>
        <w:t xml:space="preserve"> </w:t>
      </w:r>
      <w:r w:rsidRPr="00A115C8">
        <w:rPr>
          <w:rFonts w:ascii="Arial Narrow" w:hAnsi="Arial Narrow"/>
          <w:b/>
          <w:sz w:val="22"/>
          <w:szCs w:val="22"/>
          <w:lang w:val="it-IT"/>
        </w:rPr>
        <w:t>N</w:t>
      </w:r>
      <w:r w:rsidRPr="00A115C8">
        <w:rPr>
          <w:rFonts w:ascii="Arial Narrow" w:hAnsi="Arial Narrow"/>
          <w:b/>
          <w:sz w:val="22"/>
          <w:szCs w:val="22"/>
          <w:lang w:val="hr-HR"/>
        </w:rPr>
        <w:t xml:space="preserve"> </w:t>
      </w:r>
      <w:r w:rsidRPr="00A115C8">
        <w:rPr>
          <w:rFonts w:ascii="Arial Narrow" w:hAnsi="Arial Narrow"/>
          <w:b/>
          <w:sz w:val="22"/>
          <w:szCs w:val="22"/>
          <w:lang w:val="it-IT"/>
        </w:rPr>
        <w:t>I</w:t>
      </w:r>
      <w:proofErr w:type="gramStart"/>
      <w:r w:rsidRPr="00A115C8">
        <w:rPr>
          <w:rFonts w:ascii="Arial Narrow" w:hAnsi="Arial Narrow"/>
          <w:b/>
          <w:sz w:val="22"/>
          <w:szCs w:val="22"/>
          <w:lang w:val="hr-HR"/>
        </w:rPr>
        <w:t xml:space="preserve">  </w:t>
      </w:r>
      <w:proofErr w:type="gramEnd"/>
      <w:r w:rsidRPr="00A115C8">
        <w:rPr>
          <w:rFonts w:ascii="Arial Narrow" w:hAnsi="Arial Narrow"/>
          <w:b/>
          <w:sz w:val="22"/>
          <w:szCs w:val="22"/>
          <w:lang w:val="it-IT"/>
        </w:rPr>
        <w:t>N</w:t>
      </w:r>
      <w:r w:rsidRPr="00A115C8">
        <w:rPr>
          <w:rFonts w:ascii="Arial Narrow" w:hAnsi="Arial Narrow"/>
          <w:b/>
          <w:sz w:val="22"/>
          <w:szCs w:val="22"/>
          <w:lang w:val="hr-HR"/>
        </w:rPr>
        <w:t xml:space="preserve"> </w:t>
      </w:r>
      <w:r w:rsidRPr="00A115C8">
        <w:rPr>
          <w:rFonts w:ascii="Arial Narrow" w:hAnsi="Arial Narrow"/>
          <w:b/>
          <w:sz w:val="22"/>
          <w:szCs w:val="22"/>
          <w:lang w:val="it-IT"/>
        </w:rPr>
        <w:t>A</w:t>
      </w:r>
      <w:r w:rsidRPr="00A115C8">
        <w:rPr>
          <w:rFonts w:ascii="Arial Narrow" w:hAnsi="Arial Narrow"/>
          <w:b/>
          <w:sz w:val="22"/>
          <w:szCs w:val="22"/>
          <w:lang w:val="hr-HR"/>
        </w:rPr>
        <w:t xml:space="preserve"> </w:t>
      </w:r>
      <w:r w:rsidRPr="00A115C8">
        <w:rPr>
          <w:rFonts w:ascii="Arial Narrow" w:hAnsi="Arial Narrow"/>
          <w:b/>
          <w:sz w:val="22"/>
          <w:szCs w:val="22"/>
          <w:lang w:val="it-IT"/>
        </w:rPr>
        <w:t>T</w:t>
      </w:r>
      <w:r w:rsidRPr="00A115C8">
        <w:rPr>
          <w:rFonts w:ascii="Arial Narrow" w:hAnsi="Arial Narrow"/>
          <w:b/>
          <w:sz w:val="22"/>
          <w:szCs w:val="22"/>
          <w:lang w:val="hr-HR"/>
        </w:rPr>
        <w:t xml:space="preserve"> </w:t>
      </w:r>
      <w:r w:rsidRPr="00A115C8">
        <w:rPr>
          <w:rFonts w:ascii="Arial Narrow" w:hAnsi="Arial Narrow"/>
          <w:b/>
          <w:sz w:val="22"/>
          <w:szCs w:val="22"/>
          <w:lang w:val="it-IT"/>
        </w:rPr>
        <w:t>J</w:t>
      </w:r>
      <w:r w:rsidRPr="00A115C8">
        <w:rPr>
          <w:rFonts w:ascii="Arial Narrow" w:hAnsi="Arial Narrow"/>
          <w:b/>
          <w:sz w:val="22"/>
          <w:szCs w:val="22"/>
          <w:lang w:val="hr-HR"/>
        </w:rPr>
        <w:t xml:space="preserve"> </w:t>
      </w:r>
      <w:r w:rsidRPr="00A115C8">
        <w:rPr>
          <w:rFonts w:ascii="Arial Narrow" w:hAnsi="Arial Narrow"/>
          <w:b/>
          <w:sz w:val="22"/>
          <w:szCs w:val="22"/>
          <w:lang w:val="it-IT"/>
        </w:rPr>
        <w:t>E</w:t>
      </w:r>
      <w:r w:rsidRPr="00A115C8">
        <w:rPr>
          <w:rFonts w:ascii="Arial Narrow" w:hAnsi="Arial Narrow"/>
          <w:b/>
          <w:sz w:val="22"/>
          <w:szCs w:val="22"/>
          <w:lang w:val="hr-HR"/>
        </w:rPr>
        <w:t xml:space="preserve"> Č </w:t>
      </w:r>
      <w:r w:rsidRPr="00A115C8">
        <w:rPr>
          <w:rFonts w:ascii="Arial Narrow" w:hAnsi="Arial Narrow"/>
          <w:b/>
          <w:sz w:val="22"/>
          <w:szCs w:val="22"/>
          <w:lang w:val="it-IT"/>
        </w:rPr>
        <w:t>A</w:t>
      </w:r>
      <w:r w:rsidRPr="00A115C8">
        <w:rPr>
          <w:rFonts w:ascii="Arial Narrow" w:hAnsi="Arial Narrow"/>
          <w:b/>
          <w:sz w:val="22"/>
          <w:szCs w:val="22"/>
          <w:lang w:val="hr-HR"/>
        </w:rPr>
        <w:t xml:space="preserve"> </w:t>
      </w:r>
      <w:r w:rsidRPr="00A115C8">
        <w:rPr>
          <w:rFonts w:ascii="Arial Narrow" w:hAnsi="Arial Narrow"/>
          <w:b/>
          <w:sz w:val="22"/>
          <w:szCs w:val="22"/>
          <w:lang w:val="it-IT"/>
        </w:rPr>
        <w:t>J</w:t>
      </w:r>
      <w:r w:rsidRPr="00A115C8">
        <w:rPr>
          <w:rFonts w:ascii="Arial Narrow" w:hAnsi="Arial Narrow"/>
          <w:b/>
          <w:sz w:val="22"/>
          <w:szCs w:val="22"/>
          <w:lang w:val="hr-HR"/>
        </w:rPr>
        <w:cr/>
      </w:r>
      <w:r w:rsidR="007279A5" w:rsidRPr="00A115C8">
        <w:rPr>
          <w:rFonts w:ascii="Arial Narrow" w:hAnsi="Arial Narrow"/>
          <w:b/>
          <w:sz w:val="22"/>
          <w:szCs w:val="22"/>
          <w:lang w:val="hr-HR"/>
        </w:rPr>
        <w:t>za davanje u zakup poslovn</w:t>
      </w:r>
      <w:r w:rsidR="0070358C" w:rsidRPr="00A115C8">
        <w:rPr>
          <w:rFonts w:ascii="Arial Narrow" w:hAnsi="Arial Narrow"/>
          <w:b/>
          <w:sz w:val="22"/>
          <w:szCs w:val="22"/>
          <w:lang w:val="hr-HR"/>
        </w:rPr>
        <w:t>ih</w:t>
      </w:r>
      <w:r w:rsidRPr="00A115C8">
        <w:rPr>
          <w:rFonts w:ascii="Arial Narrow" w:hAnsi="Arial Narrow"/>
          <w:b/>
          <w:sz w:val="22"/>
          <w:szCs w:val="22"/>
          <w:lang w:val="hr-HR"/>
        </w:rPr>
        <w:t xml:space="preserve"> prostora</w:t>
      </w:r>
      <w:r w:rsidR="00B73ED4" w:rsidRPr="00A115C8">
        <w:rPr>
          <w:rFonts w:ascii="Arial Narrow" w:hAnsi="Arial Narrow"/>
          <w:b/>
          <w:sz w:val="22"/>
          <w:szCs w:val="22"/>
          <w:lang w:val="hr-HR"/>
        </w:rPr>
        <w:t xml:space="preserve"> </w:t>
      </w:r>
      <w:r w:rsidR="00C4378A" w:rsidRPr="00A115C8">
        <w:rPr>
          <w:rFonts w:ascii="Arial Narrow" w:hAnsi="Arial Narrow"/>
          <w:b/>
          <w:sz w:val="22"/>
          <w:szCs w:val="22"/>
          <w:lang w:val="hr-HR"/>
        </w:rPr>
        <w:t>podnošenjem pisanih ponuda</w:t>
      </w:r>
    </w:p>
    <w:p w:rsidR="00C633AC" w:rsidRPr="00A115C8" w:rsidRDefault="00C633AC" w:rsidP="00656EB7">
      <w:pPr>
        <w:ind w:right="57"/>
        <w:jc w:val="center"/>
        <w:rPr>
          <w:rFonts w:ascii="Arial Narrow" w:hAnsi="Arial Narrow"/>
          <w:b/>
          <w:sz w:val="22"/>
          <w:szCs w:val="22"/>
          <w:lang w:val="hr-HR"/>
        </w:rPr>
      </w:pPr>
    </w:p>
    <w:p w:rsidR="00B81365" w:rsidRPr="00A115C8" w:rsidRDefault="00B81365" w:rsidP="00656EB7">
      <w:pPr>
        <w:ind w:right="57"/>
        <w:jc w:val="center"/>
        <w:rPr>
          <w:rFonts w:ascii="Arial Narrow" w:hAnsi="Arial Narrow"/>
          <w:b/>
          <w:sz w:val="22"/>
          <w:szCs w:val="22"/>
          <w:lang w:val="hr-HR"/>
        </w:rPr>
      </w:pPr>
    </w:p>
    <w:p w:rsidR="00B81365" w:rsidRPr="00A115C8" w:rsidRDefault="00B81365" w:rsidP="005431C7">
      <w:pPr>
        <w:pStyle w:val="ListParagraph"/>
        <w:numPr>
          <w:ilvl w:val="0"/>
          <w:numId w:val="3"/>
        </w:numPr>
        <w:jc w:val="both"/>
        <w:rPr>
          <w:rFonts w:ascii="Arial Narrow" w:hAnsi="Arial Narrow"/>
          <w:sz w:val="22"/>
          <w:szCs w:val="22"/>
          <w:lang w:val="hr-HR"/>
        </w:rPr>
      </w:pPr>
      <w:r w:rsidRPr="00A115C8">
        <w:rPr>
          <w:rFonts w:ascii="Arial Narrow" w:hAnsi="Arial Narrow"/>
          <w:sz w:val="22"/>
          <w:szCs w:val="22"/>
          <w:lang w:val="hr-HR"/>
        </w:rPr>
        <w:t>Raspisuje se Javni natječaj za davanje u zakup</w:t>
      </w:r>
      <w:r w:rsidR="00B73ED4" w:rsidRPr="00A115C8">
        <w:rPr>
          <w:rFonts w:ascii="Arial Narrow" w:hAnsi="Arial Narrow"/>
          <w:sz w:val="22"/>
          <w:szCs w:val="22"/>
          <w:lang w:val="hr-HR"/>
        </w:rPr>
        <w:t xml:space="preserve"> poslovnih prostora </w:t>
      </w:r>
      <w:r w:rsidRPr="00A115C8">
        <w:rPr>
          <w:rFonts w:ascii="Arial Narrow" w:hAnsi="Arial Narrow"/>
          <w:sz w:val="22"/>
          <w:szCs w:val="22"/>
          <w:lang w:val="hr-HR"/>
        </w:rPr>
        <w:t>podnošenjem pisanih</w:t>
      </w:r>
      <w:r w:rsidR="00F76473" w:rsidRPr="00A115C8">
        <w:rPr>
          <w:rFonts w:ascii="Arial Narrow" w:hAnsi="Arial Narrow"/>
          <w:sz w:val="22"/>
          <w:szCs w:val="22"/>
          <w:lang w:val="hr-HR"/>
        </w:rPr>
        <w:t xml:space="preserve"> ponuda u zatvorenim omotnicama</w:t>
      </w:r>
      <w:r w:rsidRPr="00A115C8">
        <w:rPr>
          <w:rFonts w:ascii="Arial Narrow" w:hAnsi="Arial Narrow"/>
          <w:sz w:val="22"/>
          <w:szCs w:val="22"/>
          <w:lang w:val="hr-HR"/>
        </w:rPr>
        <w:t xml:space="preserve"> prema tabelarnom prikazu kako slijedi:</w:t>
      </w:r>
    </w:p>
    <w:p w:rsidR="002E3959" w:rsidRPr="00A115C8" w:rsidRDefault="002E3959" w:rsidP="002E3959">
      <w:pPr>
        <w:pStyle w:val="ListParagraph"/>
        <w:ind w:left="360"/>
        <w:jc w:val="both"/>
        <w:rPr>
          <w:rFonts w:ascii="Arial Narrow" w:hAnsi="Arial Narrow"/>
          <w:sz w:val="22"/>
          <w:szCs w:val="22"/>
          <w:lang w:val="hr-HR"/>
        </w:rPr>
      </w:pPr>
    </w:p>
    <w:tbl>
      <w:tblPr>
        <w:tblW w:w="24403" w:type="dxa"/>
        <w:tblInd w:w="-1077" w:type="dxa"/>
        <w:tblLayout w:type="fixed"/>
        <w:tblCellMar>
          <w:left w:w="57" w:type="dxa"/>
          <w:right w:w="57" w:type="dxa"/>
        </w:tblCellMar>
        <w:tblLook w:val="04A0"/>
      </w:tblPr>
      <w:tblGrid>
        <w:gridCol w:w="445"/>
        <w:gridCol w:w="1135"/>
        <w:gridCol w:w="1588"/>
        <w:gridCol w:w="1701"/>
        <w:gridCol w:w="1105"/>
        <w:gridCol w:w="1417"/>
        <w:gridCol w:w="1022"/>
        <w:gridCol w:w="1417"/>
        <w:gridCol w:w="1559"/>
        <w:gridCol w:w="1446"/>
        <w:gridCol w:w="1446"/>
        <w:gridCol w:w="1446"/>
        <w:gridCol w:w="1446"/>
        <w:gridCol w:w="1446"/>
        <w:gridCol w:w="1446"/>
        <w:gridCol w:w="1446"/>
        <w:gridCol w:w="1446"/>
        <w:gridCol w:w="1446"/>
      </w:tblGrid>
      <w:tr w:rsidR="007025B3" w:rsidRPr="00A115C8" w:rsidTr="00244B8D">
        <w:trPr>
          <w:gridAfter w:val="9"/>
          <w:wAfter w:w="13014" w:type="dxa"/>
          <w:trHeight w:val="735"/>
        </w:trPr>
        <w:tc>
          <w:tcPr>
            <w:tcW w:w="445"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Red br.</w:t>
            </w:r>
          </w:p>
        </w:tc>
        <w:tc>
          <w:tcPr>
            <w:tcW w:w="1135" w:type="dxa"/>
            <w:tcBorders>
              <w:top w:val="single" w:sz="18" w:space="0" w:color="auto"/>
              <w:left w:val="nil"/>
              <w:bottom w:val="single" w:sz="18" w:space="0" w:color="auto"/>
              <w:right w:val="single" w:sz="8" w:space="0" w:color="auto"/>
            </w:tcBorders>
            <w:shd w:val="clear" w:color="auto" w:fill="auto"/>
            <w:noWrap/>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ADRESA</w:t>
            </w:r>
          </w:p>
        </w:tc>
        <w:tc>
          <w:tcPr>
            <w:tcW w:w="1588" w:type="dxa"/>
            <w:tcBorders>
              <w:top w:val="single" w:sz="18" w:space="0" w:color="auto"/>
              <w:left w:val="nil"/>
              <w:bottom w:val="single" w:sz="18" w:space="0" w:color="auto"/>
              <w:right w:val="single" w:sz="8" w:space="0" w:color="auto"/>
            </w:tcBorders>
            <w:vAlign w:val="center"/>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NAZIV</w:t>
            </w:r>
          </w:p>
        </w:tc>
        <w:tc>
          <w:tcPr>
            <w:tcW w:w="1701" w:type="dxa"/>
            <w:tcBorders>
              <w:top w:val="single" w:sz="18" w:space="0" w:color="auto"/>
              <w:left w:val="single" w:sz="8" w:space="0" w:color="auto"/>
              <w:bottom w:val="single" w:sz="18" w:space="0" w:color="auto"/>
              <w:right w:val="single" w:sz="8" w:space="0" w:color="auto"/>
            </w:tcBorders>
            <w:shd w:val="clear" w:color="auto" w:fill="auto"/>
            <w:noWrap/>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POZICIJA</w:t>
            </w:r>
          </w:p>
        </w:tc>
        <w:tc>
          <w:tcPr>
            <w:tcW w:w="1105" w:type="dxa"/>
            <w:tcBorders>
              <w:top w:val="single" w:sz="18" w:space="0" w:color="auto"/>
              <w:left w:val="nil"/>
              <w:bottom w:val="single" w:sz="18" w:space="0" w:color="auto"/>
              <w:right w:val="single" w:sz="8" w:space="0" w:color="auto"/>
            </w:tcBorders>
            <w:shd w:val="clear" w:color="auto" w:fill="auto"/>
            <w:noWrap/>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 xml:space="preserve">POVRŠINA </w:t>
            </w:r>
          </w:p>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m²</w:t>
            </w:r>
          </w:p>
        </w:tc>
        <w:tc>
          <w:tcPr>
            <w:tcW w:w="1417" w:type="dxa"/>
            <w:tcBorders>
              <w:top w:val="single" w:sz="18" w:space="0" w:color="auto"/>
              <w:left w:val="nil"/>
              <w:bottom w:val="single" w:sz="18" w:space="0" w:color="auto"/>
              <w:right w:val="single" w:sz="18" w:space="0" w:color="auto"/>
            </w:tcBorders>
            <w:shd w:val="clear" w:color="auto" w:fill="auto"/>
            <w:noWrap/>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NAMJENA</w:t>
            </w:r>
          </w:p>
        </w:tc>
        <w:tc>
          <w:tcPr>
            <w:tcW w:w="1022" w:type="dxa"/>
            <w:tcBorders>
              <w:top w:val="single" w:sz="18" w:space="0" w:color="auto"/>
              <w:left w:val="single" w:sz="18" w:space="0" w:color="auto"/>
              <w:bottom w:val="single" w:sz="18" w:space="0" w:color="auto"/>
              <w:right w:val="single" w:sz="18" w:space="0" w:color="auto"/>
            </w:tcBorders>
            <w:vAlign w:val="center"/>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ROK ZAKUPA</w:t>
            </w:r>
          </w:p>
        </w:tc>
        <w:tc>
          <w:tcPr>
            <w:tcW w:w="1417" w:type="dxa"/>
            <w:tcBorders>
              <w:top w:val="single" w:sz="18" w:space="0" w:color="auto"/>
              <w:left w:val="single" w:sz="18" w:space="0" w:color="auto"/>
              <w:bottom w:val="single" w:sz="18" w:space="0" w:color="auto"/>
              <w:right w:val="single" w:sz="8" w:space="0" w:color="auto"/>
            </w:tcBorders>
            <w:shd w:val="clear" w:color="auto" w:fill="auto"/>
            <w:vAlign w:val="center"/>
            <w:hideMark/>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POČETNA MJESEČNA ZAKUPNINA</w:t>
            </w:r>
          </w:p>
        </w:tc>
        <w:tc>
          <w:tcPr>
            <w:tcW w:w="1559" w:type="dxa"/>
            <w:tcBorders>
              <w:top w:val="single" w:sz="18" w:space="0" w:color="auto"/>
              <w:left w:val="nil"/>
              <w:bottom w:val="single" w:sz="18" w:space="0" w:color="auto"/>
              <w:right w:val="single" w:sz="18" w:space="0" w:color="auto"/>
            </w:tcBorders>
            <w:vAlign w:val="center"/>
          </w:tcPr>
          <w:p w:rsidR="007025B3" w:rsidRPr="00A115C8" w:rsidRDefault="007025B3" w:rsidP="00DA0D45">
            <w:pPr>
              <w:jc w:val="center"/>
              <w:rPr>
                <w:rFonts w:ascii="Arial Narrow" w:hAnsi="Arial Narrow"/>
                <w:b/>
                <w:bCs/>
                <w:color w:val="000000"/>
                <w:sz w:val="22"/>
                <w:szCs w:val="22"/>
                <w:lang w:val="hr-HR" w:eastAsia="hr-HR"/>
              </w:rPr>
            </w:pPr>
            <w:r w:rsidRPr="00A115C8">
              <w:rPr>
                <w:rFonts w:ascii="Arial Narrow" w:hAnsi="Arial Narrow"/>
                <w:b/>
                <w:bCs/>
                <w:color w:val="000000"/>
                <w:sz w:val="22"/>
                <w:szCs w:val="22"/>
                <w:lang w:val="hr-HR" w:eastAsia="hr-HR"/>
              </w:rPr>
              <w:t>JAMČEVINA</w:t>
            </w:r>
          </w:p>
        </w:tc>
      </w:tr>
      <w:tr w:rsidR="00310BC8" w:rsidRPr="00A115C8" w:rsidTr="00EE2E60">
        <w:trPr>
          <w:gridAfter w:val="9"/>
          <w:wAfter w:w="13014" w:type="dxa"/>
          <w:trHeight w:val="1334"/>
        </w:trPr>
        <w:tc>
          <w:tcPr>
            <w:tcW w:w="445" w:type="dxa"/>
            <w:vMerge w:val="restart"/>
            <w:tcBorders>
              <w:top w:val="double" w:sz="12" w:space="0" w:color="auto"/>
              <w:left w:val="single" w:sz="18" w:space="0" w:color="auto"/>
              <w:right w:val="single" w:sz="8" w:space="0" w:color="auto"/>
            </w:tcBorders>
            <w:shd w:val="clear" w:color="auto" w:fill="auto"/>
            <w:noWrap/>
            <w:vAlign w:val="center"/>
            <w:hideMark/>
          </w:tcPr>
          <w:p w:rsidR="00310BC8" w:rsidRPr="00A115C8" w:rsidRDefault="00310B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1.</w:t>
            </w:r>
          </w:p>
        </w:tc>
        <w:tc>
          <w:tcPr>
            <w:tcW w:w="1135" w:type="dxa"/>
            <w:vMerge w:val="restart"/>
            <w:tcBorders>
              <w:top w:val="double" w:sz="12" w:space="0" w:color="auto"/>
              <w:left w:val="single" w:sz="8" w:space="0" w:color="auto"/>
              <w:right w:val="single" w:sz="8" w:space="0" w:color="auto"/>
            </w:tcBorders>
            <w:vAlign w:val="center"/>
            <w:hideMark/>
          </w:tcPr>
          <w:p w:rsidR="00310BC8" w:rsidRPr="00A115C8" w:rsidRDefault="00310BC8" w:rsidP="00DA0D45">
            <w:pPr>
              <w:pStyle w:val="NoSpacing"/>
              <w:jc w:val="center"/>
              <w:rPr>
                <w:rFonts w:ascii="Arial Narrow" w:hAnsi="Arial Narrow"/>
                <w:sz w:val="22"/>
                <w:szCs w:val="22"/>
                <w:lang w:val="hr-HR" w:eastAsia="hr-HR"/>
              </w:rPr>
            </w:pPr>
            <w:proofErr w:type="spellStart"/>
            <w:r w:rsidRPr="00A115C8">
              <w:rPr>
                <w:rFonts w:ascii="Arial Narrow" w:hAnsi="Arial Narrow"/>
                <w:sz w:val="22"/>
                <w:szCs w:val="22"/>
                <w:lang w:val="hr-HR" w:eastAsia="hr-HR"/>
              </w:rPr>
              <w:t>Heinzelova</w:t>
            </w:r>
            <w:proofErr w:type="spellEnd"/>
            <w:r w:rsidRPr="00A115C8">
              <w:rPr>
                <w:rFonts w:ascii="Arial Narrow" w:hAnsi="Arial Narrow"/>
                <w:sz w:val="22"/>
                <w:szCs w:val="22"/>
                <w:lang w:val="hr-HR" w:eastAsia="hr-HR"/>
              </w:rPr>
              <w:t xml:space="preserve"> 66,</w:t>
            </w:r>
          </w:p>
          <w:p w:rsidR="00310BC8" w:rsidRPr="00A115C8" w:rsidRDefault="00310B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Zagreb</w:t>
            </w:r>
          </w:p>
          <w:p w:rsidR="00310BC8" w:rsidRPr="00A115C8" w:rsidRDefault="00310BC8" w:rsidP="00DA0D45">
            <w:pPr>
              <w:jc w:val="center"/>
              <w:rPr>
                <w:rFonts w:ascii="Arial Narrow" w:hAnsi="Arial Narrow"/>
                <w:color w:val="000000"/>
                <w:sz w:val="22"/>
                <w:szCs w:val="22"/>
                <w:lang w:val="hr-HR" w:eastAsia="hr-HR"/>
              </w:rPr>
            </w:pPr>
          </w:p>
        </w:tc>
        <w:tc>
          <w:tcPr>
            <w:tcW w:w="1588" w:type="dxa"/>
            <w:vMerge w:val="restart"/>
            <w:tcBorders>
              <w:top w:val="double" w:sz="12" w:space="0" w:color="auto"/>
              <w:left w:val="single" w:sz="8" w:space="0" w:color="auto"/>
              <w:right w:val="single" w:sz="8" w:space="0" w:color="auto"/>
            </w:tcBorders>
            <w:vAlign w:val="center"/>
          </w:tcPr>
          <w:p w:rsidR="00310BC8" w:rsidRPr="00A115C8" w:rsidRDefault="00310BC8" w:rsidP="009A510C">
            <w:pPr>
              <w:ind w:right="-57"/>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 xml:space="preserve">KOMPLEKS ZAGREPČANKA </w:t>
            </w:r>
            <w:r w:rsidRPr="00A115C8">
              <w:rPr>
                <w:rFonts w:ascii="Arial Narrow" w:hAnsi="Arial Narrow"/>
                <w:color w:val="000000"/>
                <w:sz w:val="22"/>
                <w:szCs w:val="22"/>
                <w:lang w:val="hr-HR" w:eastAsia="hr-HR"/>
              </w:rPr>
              <w:t>poslovni prostor</w:t>
            </w:r>
          </w:p>
        </w:tc>
        <w:tc>
          <w:tcPr>
            <w:tcW w:w="1701" w:type="dxa"/>
            <w:vMerge w:val="restart"/>
            <w:tcBorders>
              <w:top w:val="double" w:sz="12" w:space="0" w:color="auto"/>
              <w:left w:val="single" w:sz="8" w:space="0" w:color="auto"/>
              <w:right w:val="single" w:sz="8" w:space="0" w:color="auto"/>
            </w:tcBorders>
            <w:noWrap/>
            <w:vAlign w:val="center"/>
            <w:hideMark/>
          </w:tcPr>
          <w:p w:rsidR="00310BC8" w:rsidRPr="00A115C8" w:rsidRDefault="00310BC8" w:rsidP="00DA0D45">
            <w:pPr>
              <w:spacing w:before="80"/>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 xml:space="preserve">svi slobodni prostori </w:t>
            </w:r>
          </w:p>
        </w:tc>
        <w:tc>
          <w:tcPr>
            <w:tcW w:w="1105" w:type="dxa"/>
            <w:vMerge w:val="restart"/>
            <w:tcBorders>
              <w:top w:val="double" w:sz="12" w:space="0" w:color="auto"/>
              <w:left w:val="nil"/>
              <w:right w:val="single" w:sz="8" w:space="0" w:color="auto"/>
            </w:tcBorders>
            <w:shd w:val="clear" w:color="auto" w:fill="auto"/>
            <w:noWrap/>
            <w:vAlign w:val="center"/>
            <w:hideMark/>
          </w:tcPr>
          <w:p w:rsidR="00310BC8" w:rsidRPr="00A115C8" w:rsidRDefault="00310BC8" w:rsidP="009A510C">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ponuditelj će željenu površinu definirati u ponudi nakon pregleda nekretnine</w:t>
            </w:r>
          </w:p>
        </w:tc>
        <w:tc>
          <w:tcPr>
            <w:tcW w:w="1417" w:type="dxa"/>
            <w:vMerge w:val="restart"/>
            <w:tcBorders>
              <w:top w:val="double" w:sz="12" w:space="0" w:color="auto"/>
              <w:left w:val="single" w:sz="8" w:space="0" w:color="auto"/>
              <w:right w:val="single" w:sz="18" w:space="0" w:color="auto"/>
            </w:tcBorders>
            <w:vAlign w:val="center"/>
            <w:hideMark/>
          </w:tcPr>
          <w:p w:rsidR="00310BC8" w:rsidRPr="00A115C8" w:rsidRDefault="00310BC8" w:rsidP="009A510C">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skladište,   posredničke usluge, agencije, sportske, uredske, trgovačke, proizvođačke i prerađivačke djelatnosti</w:t>
            </w:r>
          </w:p>
        </w:tc>
        <w:tc>
          <w:tcPr>
            <w:tcW w:w="1022" w:type="dxa"/>
            <w:vMerge w:val="restart"/>
            <w:tcBorders>
              <w:top w:val="double" w:sz="12" w:space="0" w:color="auto"/>
              <w:left w:val="single" w:sz="18" w:space="0" w:color="auto"/>
              <w:right w:val="single" w:sz="18" w:space="0" w:color="auto"/>
            </w:tcBorders>
            <w:vAlign w:val="center"/>
          </w:tcPr>
          <w:p w:rsidR="00310BC8" w:rsidRPr="00A115C8" w:rsidRDefault="00310BC8" w:rsidP="00DA0D45">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PET GODINA</w:t>
            </w:r>
          </w:p>
          <w:p w:rsidR="00310BC8" w:rsidRPr="00A115C8" w:rsidRDefault="00310BC8" w:rsidP="00775FE3">
            <w:pPr>
              <w:jc w:val="center"/>
              <w:rPr>
                <w:rFonts w:ascii="Arial Narrow" w:hAnsi="Arial Narrow"/>
                <w:color w:val="000000"/>
                <w:sz w:val="22"/>
                <w:szCs w:val="22"/>
                <w:lang w:val="hr-HR" w:eastAsia="hr-HR"/>
              </w:rPr>
            </w:pPr>
            <w:r w:rsidRPr="00A115C8">
              <w:rPr>
                <w:rFonts w:ascii="Arial Narrow" w:hAnsi="Arial Narrow"/>
                <w:b/>
                <w:color w:val="000000"/>
                <w:sz w:val="22"/>
                <w:szCs w:val="22"/>
                <w:lang w:val="hr-HR" w:eastAsia="hr-HR"/>
              </w:rPr>
              <w:t xml:space="preserve">uz primjenu posebnih uvjeta iz </w:t>
            </w:r>
            <w:proofErr w:type="spellStart"/>
            <w:r w:rsidRPr="00A115C8">
              <w:rPr>
                <w:rFonts w:ascii="Arial Narrow" w:hAnsi="Arial Narrow"/>
                <w:b/>
                <w:color w:val="000000"/>
                <w:sz w:val="22"/>
                <w:szCs w:val="22"/>
                <w:lang w:val="hr-HR" w:eastAsia="hr-HR"/>
              </w:rPr>
              <w:t>tč</w:t>
            </w:r>
            <w:proofErr w:type="spellEnd"/>
            <w:r w:rsidRPr="00A115C8">
              <w:rPr>
                <w:rFonts w:ascii="Arial Narrow" w:hAnsi="Arial Narrow"/>
                <w:b/>
                <w:color w:val="000000"/>
                <w:sz w:val="22"/>
                <w:szCs w:val="22"/>
                <w:lang w:val="hr-HR" w:eastAsia="hr-HR"/>
              </w:rPr>
              <w:t>. 10. javnog natječaja</w:t>
            </w:r>
          </w:p>
        </w:tc>
        <w:tc>
          <w:tcPr>
            <w:tcW w:w="1417" w:type="dxa"/>
            <w:vMerge w:val="restart"/>
            <w:tcBorders>
              <w:top w:val="double" w:sz="12" w:space="0" w:color="auto"/>
              <w:left w:val="single" w:sz="18" w:space="0" w:color="auto"/>
              <w:right w:val="single" w:sz="8" w:space="0" w:color="auto"/>
            </w:tcBorders>
            <w:noWrap/>
            <w:vAlign w:val="center"/>
            <w:hideMark/>
          </w:tcPr>
          <w:p w:rsidR="00310BC8" w:rsidRPr="00A115C8" w:rsidRDefault="00310B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8,99 kn/m²</w:t>
            </w:r>
          </w:p>
        </w:tc>
        <w:tc>
          <w:tcPr>
            <w:tcW w:w="1559" w:type="dxa"/>
            <w:vMerge w:val="restart"/>
            <w:tcBorders>
              <w:top w:val="double" w:sz="12" w:space="0" w:color="auto"/>
              <w:left w:val="single" w:sz="8" w:space="0" w:color="auto"/>
              <w:right w:val="single" w:sz="18" w:space="0" w:color="auto"/>
            </w:tcBorders>
            <w:vAlign w:val="center"/>
          </w:tcPr>
          <w:p w:rsidR="00310BC8" w:rsidRPr="00A115C8" w:rsidRDefault="00310B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27,00 kn x m²</w:t>
            </w:r>
          </w:p>
        </w:tc>
      </w:tr>
      <w:tr w:rsidR="00A115C8" w:rsidRPr="00A115C8" w:rsidTr="00EE2E60">
        <w:trPr>
          <w:gridAfter w:val="9"/>
          <w:wAfter w:w="13014" w:type="dxa"/>
          <w:trHeight w:val="1513"/>
        </w:trPr>
        <w:tc>
          <w:tcPr>
            <w:tcW w:w="445" w:type="dxa"/>
            <w:vMerge/>
            <w:tcBorders>
              <w:top w:val="double" w:sz="12" w:space="0" w:color="auto"/>
              <w:left w:val="single" w:sz="18" w:space="0" w:color="auto"/>
              <w:right w:val="single" w:sz="8" w:space="0" w:color="auto"/>
            </w:tcBorders>
            <w:shd w:val="clear" w:color="auto" w:fill="auto"/>
            <w:noWrap/>
            <w:vAlign w:val="center"/>
            <w:hideMark/>
          </w:tcPr>
          <w:p w:rsidR="00A115C8" w:rsidRPr="00A115C8" w:rsidRDefault="00A115C8" w:rsidP="00DA0D45">
            <w:pPr>
              <w:jc w:val="center"/>
              <w:rPr>
                <w:rFonts w:ascii="Arial Narrow" w:hAnsi="Arial Narrow"/>
                <w:color w:val="000000"/>
                <w:sz w:val="22"/>
                <w:szCs w:val="22"/>
                <w:lang w:val="hr-HR" w:eastAsia="hr-HR"/>
              </w:rPr>
            </w:pPr>
          </w:p>
        </w:tc>
        <w:tc>
          <w:tcPr>
            <w:tcW w:w="1135" w:type="dxa"/>
            <w:vMerge/>
            <w:tcBorders>
              <w:top w:val="double" w:sz="12" w:space="0" w:color="auto"/>
              <w:left w:val="single" w:sz="8" w:space="0" w:color="auto"/>
              <w:right w:val="single" w:sz="8" w:space="0" w:color="auto"/>
            </w:tcBorders>
            <w:vAlign w:val="center"/>
            <w:hideMark/>
          </w:tcPr>
          <w:p w:rsidR="00A115C8" w:rsidRPr="00A115C8" w:rsidRDefault="00A115C8" w:rsidP="00DA0D45">
            <w:pPr>
              <w:pStyle w:val="NoSpacing"/>
              <w:jc w:val="center"/>
              <w:rPr>
                <w:rFonts w:ascii="Arial Narrow" w:hAnsi="Arial Narrow"/>
                <w:sz w:val="22"/>
                <w:szCs w:val="22"/>
                <w:lang w:val="hr-HR" w:eastAsia="hr-HR"/>
              </w:rPr>
            </w:pPr>
          </w:p>
        </w:tc>
        <w:tc>
          <w:tcPr>
            <w:tcW w:w="1588" w:type="dxa"/>
            <w:vMerge/>
            <w:tcBorders>
              <w:top w:val="double" w:sz="12" w:space="0" w:color="auto"/>
              <w:left w:val="single" w:sz="8" w:space="0" w:color="auto"/>
              <w:right w:val="single" w:sz="8" w:space="0" w:color="auto"/>
            </w:tcBorders>
            <w:vAlign w:val="center"/>
          </w:tcPr>
          <w:p w:rsidR="00A115C8" w:rsidRPr="00A115C8" w:rsidRDefault="00A115C8" w:rsidP="009A510C">
            <w:pPr>
              <w:ind w:right="-57"/>
              <w:jc w:val="center"/>
              <w:rPr>
                <w:rFonts w:ascii="Arial Narrow" w:hAnsi="Arial Narrow"/>
                <w:b/>
                <w:color w:val="000000"/>
                <w:sz w:val="22"/>
                <w:szCs w:val="22"/>
                <w:lang w:val="hr-HR" w:eastAsia="hr-HR"/>
              </w:rPr>
            </w:pPr>
          </w:p>
        </w:tc>
        <w:tc>
          <w:tcPr>
            <w:tcW w:w="1701" w:type="dxa"/>
            <w:vMerge/>
            <w:tcBorders>
              <w:top w:val="double" w:sz="12" w:space="0" w:color="auto"/>
              <w:left w:val="single" w:sz="8" w:space="0" w:color="auto"/>
              <w:right w:val="single" w:sz="8" w:space="0" w:color="auto"/>
            </w:tcBorders>
            <w:noWrap/>
            <w:vAlign w:val="center"/>
            <w:hideMark/>
          </w:tcPr>
          <w:p w:rsidR="00A115C8" w:rsidRPr="00A115C8" w:rsidRDefault="00A115C8" w:rsidP="00DA0D45">
            <w:pPr>
              <w:spacing w:before="80"/>
              <w:jc w:val="center"/>
              <w:rPr>
                <w:rFonts w:ascii="Arial Narrow" w:hAnsi="Arial Narrow"/>
                <w:b/>
                <w:color w:val="000000"/>
                <w:sz w:val="22"/>
                <w:szCs w:val="22"/>
                <w:lang w:val="hr-HR" w:eastAsia="hr-HR"/>
              </w:rPr>
            </w:pPr>
          </w:p>
        </w:tc>
        <w:tc>
          <w:tcPr>
            <w:tcW w:w="1105" w:type="dxa"/>
            <w:vMerge/>
            <w:tcBorders>
              <w:top w:val="double" w:sz="12" w:space="0" w:color="auto"/>
              <w:left w:val="nil"/>
              <w:right w:val="single" w:sz="8" w:space="0" w:color="auto"/>
            </w:tcBorders>
            <w:shd w:val="clear" w:color="auto" w:fill="auto"/>
            <w:noWrap/>
            <w:vAlign w:val="center"/>
            <w:hideMark/>
          </w:tcPr>
          <w:p w:rsidR="00A115C8" w:rsidRPr="00A115C8" w:rsidRDefault="00A115C8" w:rsidP="009A510C">
            <w:pPr>
              <w:jc w:val="center"/>
              <w:rPr>
                <w:rFonts w:ascii="Arial Narrow" w:hAnsi="Arial Narrow"/>
                <w:color w:val="000000"/>
                <w:sz w:val="22"/>
                <w:szCs w:val="22"/>
                <w:lang w:val="hr-HR" w:eastAsia="hr-HR"/>
              </w:rPr>
            </w:pPr>
          </w:p>
        </w:tc>
        <w:tc>
          <w:tcPr>
            <w:tcW w:w="1417" w:type="dxa"/>
            <w:vMerge/>
            <w:tcBorders>
              <w:top w:val="double" w:sz="12" w:space="0" w:color="auto"/>
              <w:left w:val="single" w:sz="8" w:space="0" w:color="auto"/>
              <w:right w:val="single" w:sz="18" w:space="0" w:color="auto"/>
            </w:tcBorders>
            <w:vAlign w:val="center"/>
            <w:hideMark/>
          </w:tcPr>
          <w:p w:rsidR="00A115C8" w:rsidRPr="00A115C8" w:rsidRDefault="00A115C8" w:rsidP="009A510C">
            <w:pPr>
              <w:jc w:val="center"/>
              <w:rPr>
                <w:rFonts w:ascii="Arial Narrow" w:hAnsi="Arial Narrow"/>
                <w:color w:val="000000"/>
                <w:sz w:val="22"/>
                <w:szCs w:val="22"/>
                <w:lang w:val="hr-HR" w:eastAsia="hr-HR"/>
              </w:rPr>
            </w:pPr>
          </w:p>
        </w:tc>
        <w:tc>
          <w:tcPr>
            <w:tcW w:w="1022" w:type="dxa"/>
            <w:vMerge/>
            <w:tcBorders>
              <w:top w:val="double" w:sz="12" w:space="0" w:color="auto"/>
              <w:left w:val="single" w:sz="18" w:space="0" w:color="auto"/>
              <w:right w:val="single" w:sz="18" w:space="0" w:color="auto"/>
            </w:tcBorders>
            <w:vAlign w:val="center"/>
          </w:tcPr>
          <w:p w:rsidR="00A115C8" w:rsidRPr="00A115C8" w:rsidRDefault="00A115C8" w:rsidP="00DA0D45">
            <w:pPr>
              <w:jc w:val="center"/>
              <w:rPr>
                <w:rFonts w:ascii="Arial Narrow" w:hAnsi="Arial Narrow"/>
                <w:b/>
                <w:color w:val="000000"/>
                <w:sz w:val="22"/>
                <w:szCs w:val="22"/>
                <w:lang w:val="hr-HR" w:eastAsia="hr-HR"/>
              </w:rPr>
            </w:pPr>
          </w:p>
        </w:tc>
        <w:tc>
          <w:tcPr>
            <w:tcW w:w="1417" w:type="dxa"/>
            <w:vMerge/>
            <w:tcBorders>
              <w:top w:val="double" w:sz="12" w:space="0" w:color="auto"/>
              <w:left w:val="single" w:sz="18" w:space="0" w:color="auto"/>
              <w:right w:val="single" w:sz="8" w:space="0" w:color="auto"/>
            </w:tcBorders>
            <w:noWrap/>
            <w:vAlign w:val="center"/>
            <w:hideMark/>
          </w:tcPr>
          <w:p w:rsidR="00A115C8" w:rsidRPr="00A115C8" w:rsidRDefault="00A115C8" w:rsidP="00DA0D45">
            <w:pPr>
              <w:jc w:val="center"/>
              <w:rPr>
                <w:rFonts w:ascii="Arial Narrow" w:hAnsi="Arial Narrow"/>
                <w:color w:val="000000"/>
                <w:sz w:val="22"/>
                <w:szCs w:val="22"/>
                <w:lang w:val="hr-HR" w:eastAsia="hr-HR"/>
              </w:rPr>
            </w:pPr>
          </w:p>
        </w:tc>
        <w:tc>
          <w:tcPr>
            <w:tcW w:w="1559" w:type="dxa"/>
            <w:vMerge/>
            <w:tcBorders>
              <w:top w:val="double" w:sz="12" w:space="0" w:color="auto"/>
              <w:left w:val="single" w:sz="8" w:space="0" w:color="auto"/>
              <w:right w:val="single" w:sz="18" w:space="0" w:color="auto"/>
            </w:tcBorders>
            <w:vAlign w:val="center"/>
          </w:tcPr>
          <w:p w:rsidR="00A115C8" w:rsidRPr="00A115C8" w:rsidRDefault="00A115C8" w:rsidP="00DA0D45">
            <w:pPr>
              <w:jc w:val="center"/>
              <w:rPr>
                <w:rFonts w:ascii="Arial Narrow" w:hAnsi="Arial Narrow"/>
                <w:color w:val="000000"/>
                <w:sz w:val="22"/>
                <w:szCs w:val="22"/>
                <w:lang w:val="hr-HR" w:eastAsia="hr-HR"/>
              </w:rPr>
            </w:pPr>
          </w:p>
        </w:tc>
      </w:tr>
      <w:tr w:rsidR="00310BC8" w:rsidRPr="00A115C8" w:rsidTr="00EE2E60">
        <w:trPr>
          <w:trHeight w:val="63"/>
        </w:trPr>
        <w:tc>
          <w:tcPr>
            <w:tcW w:w="445" w:type="dxa"/>
            <w:vMerge/>
            <w:tcBorders>
              <w:left w:val="single" w:sz="18" w:space="0" w:color="auto"/>
              <w:bottom w:val="single" w:sz="18" w:space="0" w:color="auto"/>
              <w:right w:val="single" w:sz="8" w:space="0" w:color="auto"/>
            </w:tcBorders>
            <w:shd w:val="clear" w:color="auto" w:fill="auto"/>
            <w:noWrap/>
            <w:vAlign w:val="center"/>
            <w:hideMark/>
          </w:tcPr>
          <w:p w:rsidR="00310BC8" w:rsidRPr="00A115C8" w:rsidRDefault="00310BC8" w:rsidP="00DA0D45">
            <w:pPr>
              <w:jc w:val="center"/>
              <w:rPr>
                <w:rFonts w:ascii="Arial Narrow" w:hAnsi="Arial Narrow"/>
                <w:color w:val="000000"/>
                <w:sz w:val="22"/>
                <w:szCs w:val="22"/>
                <w:lang w:val="hr-HR" w:eastAsia="hr-HR"/>
              </w:rPr>
            </w:pPr>
          </w:p>
        </w:tc>
        <w:tc>
          <w:tcPr>
            <w:tcW w:w="1135" w:type="dxa"/>
            <w:vMerge/>
            <w:tcBorders>
              <w:left w:val="single" w:sz="8" w:space="0" w:color="auto"/>
              <w:bottom w:val="single" w:sz="18" w:space="0" w:color="auto"/>
              <w:right w:val="single" w:sz="8" w:space="0" w:color="auto"/>
            </w:tcBorders>
            <w:vAlign w:val="center"/>
            <w:hideMark/>
          </w:tcPr>
          <w:p w:rsidR="00310BC8" w:rsidRPr="00A115C8" w:rsidRDefault="00310BC8" w:rsidP="00DA0D45">
            <w:pPr>
              <w:jc w:val="center"/>
              <w:rPr>
                <w:rFonts w:ascii="Arial Narrow" w:hAnsi="Arial Narrow"/>
                <w:color w:val="000000"/>
                <w:sz w:val="22"/>
                <w:szCs w:val="22"/>
                <w:lang w:val="hr-HR" w:eastAsia="hr-HR"/>
              </w:rPr>
            </w:pPr>
          </w:p>
        </w:tc>
        <w:tc>
          <w:tcPr>
            <w:tcW w:w="1588" w:type="dxa"/>
            <w:vMerge/>
            <w:tcBorders>
              <w:left w:val="single" w:sz="8" w:space="0" w:color="auto"/>
              <w:bottom w:val="single" w:sz="18" w:space="0" w:color="auto"/>
              <w:right w:val="single" w:sz="8" w:space="0" w:color="auto"/>
            </w:tcBorders>
            <w:vAlign w:val="center"/>
          </w:tcPr>
          <w:p w:rsidR="00310BC8" w:rsidRPr="00A115C8" w:rsidRDefault="00310BC8" w:rsidP="00DA0D45">
            <w:pPr>
              <w:jc w:val="center"/>
              <w:rPr>
                <w:rFonts w:ascii="Arial Narrow" w:hAnsi="Arial Narrow"/>
                <w:sz w:val="22"/>
                <w:szCs w:val="22"/>
                <w:lang w:val="hr-HR" w:eastAsia="hr-HR"/>
              </w:rPr>
            </w:pPr>
          </w:p>
        </w:tc>
        <w:tc>
          <w:tcPr>
            <w:tcW w:w="1701" w:type="dxa"/>
            <w:vMerge/>
            <w:tcBorders>
              <w:left w:val="single" w:sz="8" w:space="0" w:color="auto"/>
              <w:bottom w:val="single" w:sz="18" w:space="0" w:color="auto"/>
              <w:right w:val="single" w:sz="8" w:space="0" w:color="auto"/>
            </w:tcBorders>
            <w:vAlign w:val="center"/>
            <w:hideMark/>
          </w:tcPr>
          <w:p w:rsidR="00310BC8" w:rsidRPr="00A115C8" w:rsidRDefault="00310BC8" w:rsidP="00DA0D45">
            <w:pPr>
              <w:jc w:val="center"/>
              <w:rPr>
                <w:rFonts w:ascii="Arial Narrow" w:hAnsi="Arial Narrow"/>
                <w:b/>
                <w:bCs/>
                <w:sz w:val="22"/>
                <w:szCs w:val="22"/>
                <w:u w:val="single"/>
                <w:lang w:val="hr-HR" w:eastAsia="hr-HR"/>
              </w:rPr>
            </w:pPr>
          </w:p>
        </w:tc>
        <w:tc>
          <w:tcPr>
            <w:tcW w:w="1105" w:type="dxa"/>
            <w:vMerge/>
            <w:tcBorders>
              <w:left w:val="nil"/>
              <w:bottom w:val="single" w:sz="18" w:space="0" w:color="auto"/>
              <w:right w:val="single" w:sz="8" w:space="0" w:color="auto"/>
            </w:tcBorders>
            <w:shd w:val="clear" w:color="auto" w:fill="auto"/>
            <w:noWrap/>
            <w:vAlign w:val="center"/>
            <w:hideMark/>
          </w:tcPr>
          <w:p w:rsidR="00310BC8" w:rsidRPr="00A115C8" w:rsidRDefault="00310BC8" w:rsidP="00DA0D45">
            <w:pPr>
              <w:jc w:val="center"/>
              <w:rPr>
                <w:rFonts w:ascii="Arial Narrow" w:hAnsi="Arial Narrow"/>
                <w:sz w:val="22"/>
                <w:szCs w:val="22"/>
                <w:lang w:val="hr-HR" w:eastAsia="hr-HR"/>
              </w:rPr>
            </w:pPr>
          </w:p>
        </w:tc>
        <w:tc>
          <w:tcPr>
            <w:tcW w:w="1417" w:type="dxa"/>
            <w:vMerge/>
            <w:tcBorders>
              <w:left w:val="single" w:sz="8" w:space="0" w:color="auto"/>
              <w:bottom w:val="single" w:sz="18" w:space="0" w:color="auto"/>
              <w:right w:val="single" w:sz="18" w:space="0" w:color="auto"/>
            </w:tcBorders>
            <w:vAlign w:val="center"/>
            <w:hideMark/>
          </w:tcPr>
          <w:p w:rsidR="00310BC8" w:rsidRPr="00A115C8" w:rsidRDefault="00310BC8" w:rsidP="009A510C">
            <w:pPr>
              <w:jc w:val="center"/>
              <w:rPr>
                <w:rFonts w:ascii="Arial Narrow" w:hAnsi="Arial Narrow"/>
                <w:sz w:val="22"/>
                <w:szCs w:val="22"/>
                <w:lang w:val="hr-HR" w:eastAsia="hr-HR"/>
              </w:rPr>
            </w:pPr>
          </w:p>
        </w:tc>
        <w:tc>
          <w:tcPr>
            <w:tcW w:w="1022" w:type="dxa"/>
            <w:vMerge/>
            <w:tcBorders>
              <w:left w:val="single" w:sz="18" w:space="0" w:color="auto"/>
              <w:bottom w:val="single" w:sz="18" w:space="0" w:color="auto"/>
              <w:right w:val="single" w:sz="18" w:space="0" w:color="auto"/>
            </w:tcBorders>
          </w:tcPr>
          <w:p w:rsidR="00310BC8" w:rsidRPr="00A115C8" w:rsidRDefault="00310BC8" w:rsidP="00DA0D45">
            <w:pPr>
              <w:jc w:val="center"/>
              <w:rPr>
                <w:rFonts w:ascii="Arial Narrow" w:hAnsi="Arial Narrow"/>
                <w:color w:val="000000"/>
                <w:sz w:val="22"/>
                <w:szCs w:val="22"/>
                <w:lang w:val="hr-HR" w:eastAsia="hr-HR"/>
              </w:rPr>
            </w:pPr>
          </w:p>
        </w:tc>
        <w:tc>
          <w:tcPr>
            <w:tcW w:w="1417" w:type="dxa"/>
            <w:vMerge/>
            <w:tcBorders>
              <w:left w:val="single" w:sz="18" w:space="0" w:color="auto"/>
              <w:bottom w:val="single" w:sz="18" w:space="0" w:color="auto"/>
              <w:right w:val="single" w:sz="8" w:space="0" w:color="auto"/>
            </w:tcBorders>
            <w:noWrap/>
            <w:vAlign w:val="center"/>
            <w:hideMark/>
          </w:tcPr>
          <w:p w:rsidR="00310BC8" w:rsidRPr="00A115C8" w:rsidRDefault="00310BC8" w:rsidP="00DA0D45">
            <w:pPr>
              <w:jc w:val="center"/>
              <w:rPr>
                <w:rFonts w:ascii="Arial Narrow" w:hAnsi="Arial Narrow"/>
                <w:color w:val="000000"/>
                <w:sz w:val="22"/>
                <w:szCs w:val="22"/>
                <w:lang w:val="hr-HR" w:eastAsia="hr-HR"/>
              </w:rPr>
            </w:pPr>
          </w:p>
        </w:tc>
        <w:tc>
          <w:tcPr>
            <w:tcW w:w="1559" w:type="dxa"/>
            <w:vMerge/>
            <w:tcBorders>
              <w:left w:val="single" w:sz="8" w:space="0" w:color="auto"/>
              <w:bottom w:val="single" w:sz="18" w:space="0" w:color="auto"/>
              <w:right w:val="single" w:sz="18" w:space="0" w:color="auto"/>
            </w:tcBorders>
            <w:vAlign w:val="center"/>
          </w:tcPr>
          <w:p w:rsidR="00310BC8" w:rsidRPr="00A115C8" w:rsidRDefault="00310BC8" w:rsidP="00DA0D45">
            <w:pPr>
              <w:jc w:val="center"/>
              <w:rPr>
                <w:rFonts w:ascii="Arial Narrow" w:hAnsi="Arial Narrow"/>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b/>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b/>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sz w:val="22"/>
                <w:szCs w:val="22"/>
              </w:rPr>
            </w:pPr>
          </w:p>
        </w:tc>
        <w:tc>
          <w:tcPr>
            <w:tcW w:w="1446" w:type="dxa"/>
            <w:vAlign w:val="center"/>
          </w:tcPr>
          <w:p w:rsidR="00310BC8" w:rsidRPr="00A115C8" w:rsidRDefault="00310BC8" w:rsidP="00DA0D45">
            <w:pPr>
              <w:rPr>
                <w:rFonts w:ascii="Arial Narrow" w:hAnsi="Arial Narrow"/>
                <w:color w:val="000000"/>
                <w:sz w:val="22"/>
                <w:szCs w:val="22"/>
                <w:lang w:val="hr-HR" w:eastAsia="hr-HR"/>
              </w:rPr>
            </w:pPr>
          </w:p>
        </w:tc>
        <w:tc>
          <w:tcPr>
            <w:tcW w:w="1446" w:type="dxa"/>
          </w:tcPr>
          <w:p w:rsidR="00310BC8" w:rsidRPr="00A115C8" w:rsidRDefault="00310BC8" w:rsidP="00DA0D45">
            <w:pPr>
              <w:jc w:val="center"/>
              <w:rPr>
                <w:rFonts w:ascii="Arial Narrow" w:hAnsi="Arial Narrow"/>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color w:val="000000"/>
                <w:sz w:val="22"/>
                <w:szCs w:val="22"/>
                <w:lang w:val="hr-HR" w:eastAsia="hr-HR"/>
              </w:rPr>
            </w:pPr>
          </w:p>
        </w:tc>
        <w:tc>
          <w:tcPr>
            <w:tcW w:w="1446" w:type="dxa"/>
            <w:vAlign w:val="center"/>
          </w:tcPr>
          <w:p w:rsidR="00310BC8" w:rsidRPr="00A115C8" w:rsidRDefault="00310BC8" w:rsidP="00DA0D45">
            <w:pPr>
              <w:jc w:val="center"/>
              <w:rPr>
                <w:rFonts w:ascii="Arial Narrow" w:hAnsi="Arial Narrow"/>
                <w:color w:val="000000"/>
                <w:sz w:val="22"/>
                <w:szCs w:val="22"/>
                <w:lang w:val="hr-HR" w:eastAsia="hr-HR"/>
              </w:rPr>
            </w:pPr>
          </w:p>
        </w:tc>
      </w:tr>
      <w:tr w:rsidR="007025B3" w:rsidRPr="00A115C8" w:rsidTr="005756FC">
        <w:trPr>
          <w:gridAfter w:val="9"/>
          <w:wAfter w:w="13014" w:type="dxa"/>
          <w:trHeight w:val="2506"/>
        </w:trPr>
        <w:tc>
          <w:tcPr>
            <w:tcW w:w="445" w:type="dxa"/>
            <w:tcBorders>
              <w:top w:val="single" w:sz="8" w:space="0" w:color="auto"/>
              <w:left w:val="single" w:sz="18" w:space="0" w:color="auto"/>
              <w:bottom w:val="single" w:sz="8" w:space="0" w:color="auto"/>
              <w:right w:val="single" w:sz="8" w:space="0" w:color="auto"/>
            </w:tcBorders>
            <w:shd w:val="clear" w:color="auto" w:fill="auto"/>
            <w:noWrap/>
            <w:vAlign w:val="center"/>
          </w:tcPr>
          <w:p w:rsidR="007025B3" w:rsidRPr="00A115C8" w:rsidRDefault="00310B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2</w:t>
            </w:r>
            <w:r w:rsidR="007025B3" w:rsidRPr="00A115C8">
              <w:rPr>
                <w:rFonts w:ascii="Arial Narrow" w:hAnsi="Arial Narrow"/>
                <w:color w:val="000000"/>
                <w:sz w:val="22"/>
                <w:szCs w:val="22"/>
                <w:lang w:val="hr-HR" w:eastAsia="hr-HR"/>
              </w:rPr>
              <w:t>.</w:t>
            </w:r>
          </w:p>
          <w:p w:rsidR="007025B3" w:rsidRPr="00A115C8" w:rsidRDefault="007025B3" w:rsidP="003724AA">
            <w:pPr>
              <w:jc w:val="center"/>
              <w:rPr>
                <w:rFonts w:ascii="Arial Narrow" w:hAnsi="Arial Narrow"/>
                <w:color w:val="000000"/>
                <w:sz w:val="22"/>
                <w:szCs w:val="22"/>
                <w:lang w:val="hr-HR" w:eastAsia="hr-HR"/>
              </w:rPr>
            </w:pPr>
          </w:p>
        </w:tc>
        <w:tc>
          <w:tcPr>
            <w:tcW w:w="1135" w:type="dxa"/>
            <w:tcBorders>
              <w:top w:val="single" w:sz="8" w:space="0" w:color="auto"/>
              <w:left w:val="single" w:sz="8" w:space="0" w:color="auto"/>
              <w:bottom w:val="single" w:sz="8" w:space="0" w:color="auto"/>
              <w:right w:val="single" w:sz="8" w:space="0" w:color="auto"/>
            </w:tcBorders>
            <w:vAlign w:val="center"/>
          </w:tcPr>
          <w:p w:rsidR="007025B3" w:rsidRPr="00A115C8" w:rsidRDefault="007025B3" w:rsidP="00DA0D45">
            <w:pPr>
              <w:jc w:val="center"/>
              <w:rPr>
                <w:rFonts w:ascii="Arial Narrow" w:hAnsi="Arial Narrow"/>
                <w:color w:val="000000"/>
                <w:sz w:val="22"/>
                <w:szCs w:val="22"/>
                <w:lang w:val="hr-HR" w:eastAsia="hr-HR"/>
              </w:rPr>
            </w:pPr>
            <w:proofErr w:type="spellStart"/>
            <w:r w:rsidRPr="00A115C8">
              <w:rPr>
                <w:rFonts w:ascii="Arial Narrow" w:hAnsi="Arial Narrow"/>
                <w:sz w:val="22"/>
                <w:szCs w:val="22"/>
              </w:rPr>
              <w:t>Martićeva</w:t>
            </w:r>
            <w:proofErr w:type="spellEnd"/>
            <w:r w:rsidRPr="00A115C8">
              <w:rPr>
                <w:rFonts w:ascii="Arial Narrow" w:hAnsi="Arial Narrow"/>
                <w:sz w:val="22"/>
                <w:szCs w:val="22"/>
              </w:rPr>
              <w:t xml:space="preserve"> 67</w:t>
            </w:r>
          </w:p>
        </w:tc>
        <w:tc>
          <w:tcPr>
            <w:tcW w:w="1588" w:type="dxa"/>
            <w:tcBorders>
              <w:top w:val="single" w:sz="8" w:space="0" w:color="auto"/>
              <w:left w:val="single" w:sz="8" w:space="0" w:color="auto"/>
              <w:bottom w:val="single" w:sz="8" w:space="0" w:color="auto"/>
              <w:right w:val="single" w:sz="8" w:space="0" w:color="auto"/>
            </w:tcBorders>
            <w:vAlign w:val="center"/>
          </w:tcPr>
          <w:p w:rsidR="007025B3" w:rsidRPr="00A115C8" w:rsidRDefault="007025B3" w:rsidP="00DA0D45">
            <w:pPr>
              <w:jc w:val="center"/>
              <w:rPr>
                <w:rFonts w:ascii="Arial Narrow" w:hAnsi="Arial Narrow"/>
                <w:b/>
                <w:color w:val="000000"/>
                <w:sz w:val="22"/>
                <w:szCs w:val="22"/>
                <w:lang w:val="hr-HR" w:eastAsia="hr-HR"/>
              </w:rPr>
            </w:pPr>
            <w:proofErr w:type="spellStart"/>
            <w:r w:rsidRPr="00A115C8">
              <w:rPr>
                <w:rFonts w:ascii="Arial Narrow" w:hAnsi="Arial Narrow"/>
                <w:b/>
                <w:color w:val="000000"/>
                <w:sz w:val="22"/>
                <w:szCs w:val="22"/>
                <w:lang w:val="hr-HR" w:eastAsia="hr-HR"/>
              </w:rPr>
              <w:t>Roh</w:t>
            </w:r>
            <w:proofErr w:type="spellEnd"/>
            <w:r w:rsidRPr="00A115C8">
              <w:rPr>
                <w:rFonts w:ascii="Arial Narrow" w:hAnsi="Arial Narrow"/>
                <w:b/>
                <w:color w:val="000000"/>
                <w:sz w:val="22"/>
                <w:szCs w:val="22"/>
                <w:lang w:val="hr-HR" w:eastAsia="hr-HR"/>
              </w:rPr>
              <w:t xml:space="preserve"> </w:t>
            </w:r>
            <w:proofErr w:type="spellStart"/>
            <w:r w:rsidRPr="00A115C8">
              <w:rPr>
                <w:rFonts w:ascii="Arial Narrow" w:hAnsi="Arial Narrow"/>
                <w:b/>
                <w:color w:val="000000"/>
                <w:sz w:val="22"/>
                <w:szCs w:val="22"/>
                <w:lang w:val="hr-HR" w:eastAsia="hr-HR"/>
              </w:rPr>
              <w:t>bau</w:t>
            </w:r>
            <w:proofErr w:type="spellEnd"/>
            <w:r w:rsidRPr="00A115C8">
              <w:rPr>
                <w:rFonts w:ascii="Arial Narrow" w:hAnsi="Arial Narrow"/>
                <w:b/>
                <w:color w:val="000000"/>
                <w:sz w:val="22"/>
                <w:szCs w:val="22"/>
                <w:lang w:val="hr-HR" w:eastAsia="hr-HR"/>
              </w:rPr>
              <w:t xml:space="preserve"> prostor Tržnica Gorica</w:t>
            </w:r>
          </w:p>
        </w:tc>
        <w:tc>
          <w:tcPr>
            <w:tcW w:w="1701" w:type="dxa"/>
            <w:tcBorders>
              <w:top w:val="single" w:sz="8" w:space="0" w:color="auto"/>
              <w:left w:val="single" w:sz="8" w:space="0" w:color="auto"/>
              <w:bottom w:val="single" w:sz="8" w:space="0" w:color="auto"/>
              <w:right w:val="single" w:sz="8" w:space="0" w:color="auto"/>
            </w:tcBorders>
            <w:vAlign w:val="center"/>
          </w:tcPr>
          <w:p w:rsidR="007025B3" w:rsidRPr="00A115C8" w:rsidRDefault="007025B3" w:rsidP="00DA0D45">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V kat</w:t>
            </w:r>
          </w:p>
        </w:tc>
        <w:tc>
          <w:tcPr>
            <w:tcW w:w="1105" w:type="dxa"/>
            <w:tcBorders>
              <w:left w:val="nil"/>
              <w:right w:val="single" w:sz="8" w:space="0" w:color="auto"/>
            </w:tcBorders>
            <w:shd w:val="clear" w:color="auto" w:fill="auto"/>
            <w:noWrap/>
            <w:vAlign w:val="center"/>
          </w:tcPr>
          <w:p w:rsidR="007025B3" w:rsidRPr="00A115C8" w:rsidRDefault="007025B3" w:rsidP="00DA0D45">
            <w:pPr>
              <w:jc w:val="center"/>
              <w:rPr>
                <w:rFonts w:ascii="Arial Narrow" w:hAnsi="Arial Narrow"/>
                <w:sz w:val="22"/>
                <w:szCs w:val="22"/>
              </w:rPr>
            </w:pPr>
            <w:r w:rsidRPr="00A115C8">
              <w:rPr>
                <w:rFonts w:ascii="Arial Narrow" w:hAnsi="Arial Narrow"/>
                <w:sz w:val="22"/>
                <w:szCs w:val="22"/>
              </w:rPr>
              <w:t>503,45</w:t>
            </w:r>
          </w:p>
        </w:tc>
        <w:tc>
          <w:tcPr>
            <w:tcW w:w="1417" w:type="dxa"/>
            <w:tcBorders>
              <w:left w:val="single" w:sz="8" w:space="0" w:color="auto"/>
              <w:right w:val="single" w:sz="18" w:space="0" w:color="auto"/>
            </w:tcBorders>
            <w:vAlign w:val="center"/>
          </w:tcPr>
          <w:p w:rsidR="007025B3" w:rsidRPr="00A115C8" w:rsidRDefault="00833E2F" w:rsidP="00775FE3">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skladište,  galerija, trgovačka djelatnost, posredničke usluge, agencije, uredske, ugostiteljske, sportske djelatnosti</w:t>
            </w:r>
          </w:p>
        </w:tc>
        <w:tc>
          <w:tcPr>
            <w:tcW w:w="1022" w:type="dxa"/>
            <w:tcBorders>
              <w:left w:val="single" w:sz="18" w:space="0" w:color="auto"/>
              <w:right w:val="single" w:sz="18" w:space="0" w:color="auto"/>
            </w:tcBorders>
            <w:vAlign w:val="center"/>
          </w:tcPr>
          <w:p w:rsidR="007025B3" w:rsidRPr="00A115C8" w:rsidRDefault="00775FE3" w:rsidP="00A17F67">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PET GODINA</w:t>
            </w:r>
          </w:p>
          <w:p w:rsidR="00E641C1" w:rsidRPr="00A115C8" w:rsidRDefault="00E641C1" w:rsidP="00E641C1">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 xml:space="preserve">uz primjenu posebnih uvjeta iz </w:t>
            </w:r>
            <w:proofErr w:type="spellStart"/>
            <w:r w:rsidRPr="00A115C8">
              <w:rPr>
                <w:rFonts w:ascii="Arial Narrow" w:hAnsi="Arial Narrow"/>
                <w:b/>
                <w:color w:val="000000"/>
                <w:sz w:val="22"/>
                <w:szCs w:val="22"/>
                <w:lang w:val="hr-HR" w:eastAsia="hr-HR"/>
              </w:rPr>
              <w:t>tč</w:t>
            </w:r>
            <w:proofErr w:type="spellEnd"/>
            <w:r w:rsidRPr="00A115C8">
              <w:rPr>
                <w:rFonts w:ascii="Arial Narrow" w:hAnsi="Arial Narrow"/>
                <w:b/>
                <w:color w:val="000000"/>
                <w:sz w:val="22"/>
                <w:szCs w:val="22"/>
                <w:lang w:val="hr-HR" w:eastAsia="hr-HR"/>
              </w:rPr>
              <w:t xml:space="preserve">. 11. </w:t>
            </w:r>
            <w:r w:rsidR="00B10B87">
              <w:rPr>
                <w:rFonts w:ascii="Arial Narrow" w:hAnsi="Arial Narrow"/>
                <w:b/>
                <w:color w:val="000000"/>
                <w:sz w:val="22"/>
                <w:szCs w:val="22"/>
                <w:lang w:val="hr-HR" w:eastAsia="hr-HR"/>
              </w:rPr>
              <w:t xml:space="preserve">A </w:t>
            </w:r>
            <w:r w:rsidRPr="00A115C8">
              <w:rPr>
                <w:rFonts w:ascii="Arial Narrow" w:hAnsi="Arial Narrow"/>
                <w:b/>
                <w:color w:val="000000"/>
                <w:sz w:val="22"/>
                <w:szCs w:val="22"/>
                <w:lang w:val="hr-HR" w:eastAsia="hr-HR"/>
              </w:rPr>
              <w:t>javnog natječaja</w:t>
            </w:r>
          </w:p>
        </w:tc>
        <w:tc>
          <w:tcPr>
            <w:tcW w:w="1417" w:type="dxa"/>
            <w:tcBorders>
              <w:top w:val="single" w:sz="8" w:space="0" w:color="auto"/>
              <w:left w:val="single" w:sz="18" w:space="0" w:color="auto"/>
              <w:bottom w:val="single" w:sz="8" w:space="0" w:color="auto"/>
              <w:right w:val="single" w:sz="8" w:space="0" w:color="auto"/>
            </w:tcBorders>
            <w:vAlign w:val="center"/>
          </w:tcPr>
          <w:p w:rsidR="007025B3" w:rsidRPr="00A115C8" w:rsidRDefault="007025B3" w:rsidP="00DA0D45">
            <w:pPr>
              <w:pStyle w:val="Default"/>
              <w:rPr>
                <w:rFonts w:ascii="Arial Narrow" w:hAnsi="Arial Narrow"/>
                <w:sz w:val="22"/>
                <w:szCs w:val="22"/>
              </w:rPr>
            </w:pPr>
          </w:p>
          <w:tbl>
            <w:tblPr>
              <w:tblW w:w="1644" w:type="dxa"/>
              <w:tblBorders>
                <w:top w:val="nil"/>
                <w:left w:val="nil"/>
                <w:bottom w:val="nil"/>
                <w:right w:val="nil"/>
              </w:tblBorders>
              <w:tblLayout w:type="fixed"/>
              <w:tblLook w:val="0000"/>
            </w:tblPr>
            <w:tblGrid>
              <w:gridCol w:w="1644"/>
            </w:tblGrid>
            <w:tr w:rsidR="007025B3" w:rsidRPr="00A115C8" w:rsidTr="00DA0D45">
              <w:trPr>
                <w:trHeight w:val="90"/>
              </w:trPr>
              <w:tc>
                <w:tcPr>
                  <w:tcW w:w="1644" w:type="dxa"/>
                </w:tcPr>
                <w:p w:rsidR="007025B3" w:rsidRPr="00A115C8" w:rsidRDefault="007025B3" w:rsidP="00DA0D45">
                  <w:pPr>
                    <w:pStyle w:val="Default"/>
                    <w:ind w:right="-768"/>
                    <w:rPr>
                      <w:rFonts w:ascii="Arial Narrow" w:hAnsi="Arial Narrow"/>
                      <w:sz w:val="22"/>
                      <w:szCs w:val="22"/>
                    </w:rPr>
                  </w:pPr>
                  <w:r w:rsidRPr="00A115C8">
                    <w:rPr>
                      <w:rFonts w:ascii="Arial Narrow" w:hAnsi="Arial Narrow"/>
                      <w:sz w:val="22"/>
                      <w:szCs w:val="22"/>
                    </w:rPr>
                    <w:t>4.526,00 kn</w:t>
                  </w:r>
                </w:p>
              </w:tc>
            </w:tr>
          </w:tbl>
          <w:p w:rsidR="007025B3" w:rsidRPr="00A115C8" w:rsidRDefault="007025B3" w:rsidP="00DA0D45">
            <w:pPr>
              <w:jc w:val="center"/>
              <w:rPr>
                <w:rFonts w:ascii="Arial Narrow" w:hAnsi="Arial Narrow"/>
                <w:color w:val="000000"/>
                <w:sz w:val="22"/>
                <w:szCs w:val="22"/>
                <w:lang w:val="hr-HR" w:eastAsia="hr-HR"/>
              </w:rPr>
            </w:pPr>
          </w:p>
        </w:tc>
        <w:tc>
          <w:tcPr>
            <w:tcW w:w="1559" w:type="dxa"/>
            <w:tcBorders>
              <w:top w:val="single" w:sz="8" w:space="0" w:color="auto"/>
              <w:left w:val="single" w:sz="8" w:space="0" w:color="auto"/>
              <w:bottom w:val="single" w:sz="8" w:space="0" w:color="auto"/>
              <w:right w:val="single" w:sz="18" w:space="0" w:color="auto"/>
            </w:tcBorders>
            <w:vAlign w:val="center"/>
          </w:tcPr>
          <w:p w:rsidR="007025B3" w:rsidRPr="00A115C8" w:rsidRDefault="007025B3" w:rsidP="00DA0D45">
            <w:pPr>
              <w:pStyle w:val="Default"/>
              <w:rPr>
                <w:rFonts w:ascii="Arial Narrow" w:hAnsi="Arial Narrow"/>
                <w:sz w:val="22"/>
                <w:szCs w:val="22"/>
              </w:rPr>
            </w:pPr>
          </w:p>
          <w:tbl>
            <w:tblPr>
              <w:tblW w:w="1389" w:type="dxa"/>
              <w:tblBorders>
                <w:top w:val="nil"/>
                <w:left w:val="nil"/>
                <w:bottom w:val="nil"/>
                <w:right w:val="nil"/>
              </w:tblBorders>
              <w:tblLayout w:type="fixed"/>
              <w:tblLook w:val="0000"/>
            </w:tblPr>
            <w:tblGrid>
              <w:gridCol w:w="1389"/>
            </w:tblGrid>
            <w:tr w:rsidR="007025B3" w:rsidRPr="00A115C8" w:rsidTr="00DA0D45">
              <w:trPr>
                <w:trHeight w:val="90"/>
              </w:trPr>
              <w:tc>
                <w:tcPr>
                  <w:tcW w:w="1389" w:type="dxa"/>
                </w:tcPr>
                <w:p w:rsidR="007025B3" w:rsidRPr="00A115C8" w:rsidRDefault="007025B3" w:rsidP="00DA0D45">
                  <w:pPr>
                    <w:pStyle w:val="Default"/>
                    <w:rPr>
                      <w:rFonts w:ascii="Arial Narrow" w:hAnsi="Arial Narrow"/>
                      <w:sz w:val="22"/>
                      <w:szCs w:val="22"/>
                    </w:rPr>
                  </w:pPr>
                  <w:r w:rsidRPr="00A115C8">
                    <w:rPr>
                      <w:rFonts w:ascii="Arial Narrow" w:hAnsi="Arial Narrow"/>
                      <w:sz w:val="22"/>
                      <w:szCs w:val="22"/>
                    </w:rPr>
                    <w:t>13.578,00 kn</w:t>
                  </w:r>
                </w:p>
              </w:tc>
            </w:tr>
          </w:tbl>
          <w:p w:rsidR="007025B3" w:rsidRPr="00A115C8" w:rsidRDefault="007025B3" w:rsidP="00DA0D45">
            <w:pPr>
              <w:jc w:val="center"/>
              <w:rPr>
                <w:rFonts w:ascii="Arial Narrow" w:hAnsi="Arial Narrow"/>
                <w:color w:val="000000"/>
                <w:sz w:val="22"/>
                <w:szCs w:val="22"/>
                <w:lang w:val="hr-HR" w:eastAsia="hr-HR"/>
              </w:rPr>
            </w:pPr>
          </w:p>
        </w:tc>
      </w:tr>
      <w:tr w:rsidR="005756FC" w:rsidRPr="00A115C8" w:rsidTr="005756FC">
        <w:trPr>
          <w:gridAfter w:val="9"/>
          <w:wAfter w:w="13014" w:type="dxa"/>
          <w:trHeight w:val="43"/>
        </w:trPr>
        <w:tc>
          <w:tcPr>
            <w:tcW w:w="445" w:type="dxa"/>
            <w:tcBorders>
              <w:top w:val="single" w:sz="8" w:space="0" w:color="auto"/>
              <w:left w:val="single" w:sz="18" w:space="0" w:color="auto"/>
              <w:bottom w:val="single" w:sz="18" w:space="0" w:color="auto"/>
              <w:right w:val="single" w:sz="8" w:space="0" w:color="auto"/>
            </w:tcBorders>
            <w:shd w:val="clear" w:color="auto" w:fill="auto"/>
            <w:noWrap/>
            <w:vAlign w:val="center"/>
          </w:tcPr>
          <w:p w:rsidR="005756FC" w:rsidRPr="00A115C8" w:rsidRDefault="005756FC" w:rsidP="00DA0D45">
            <w:pPr>
              <w:jc w:val="center"/>
              <w:rPr>
                <w:rFonts w:ascii="Arial Narrow" w:hAnsi="Arial Narrow"/>
                <w:color w:val="000000"/>
                <w:sz w:val="22"/>
                <w:szCs w:val="22"/>
                <w:lang w:val="hr-HR" w:eastAsia="hr-HR"/>
              </w:rPr>
            </w:pPr>
          </w:p>
        </w:tc>
        <w:tc>
          <w:tcPr>
            <w:tcW w:w="1135" w:type="dxa"/>
            <w:tcBorders>
              <w:top w:val="single" w:sz="8" w:space="0" w:color="auto"/>
              <w:left w:val="single" w:sz="8" w:space="0" w:color="auto"/>
              <w:bottom w:val="single" w:sz="18" w:space="0" w:color="auto"/>
              <w:right w:val="single" w:sz="8" w:space="0" w:color="auto"/>
            </w:tcBorders>
            <w:vAlign w:val="center"/>
          </w:tcPr>
          <w:p w:rsidR="005756FC" w:rsidRPr="00A115C8" w:rsidRDefault="005756FC" w:rsidP="00A115C8">
            <w:pPr>
              <w:pStyle w:val="NoSpacing"/>
              <w:jc w:val="center"/>
              <w:rPr>
                <w:rFonts w:ascii="Arial Narrow" w:hAnsi="Arial Narrow"/>
                <w:sz w:val="22"/>
                <w:szCs w:val="22"/>
                <w:lang w:val="hr-HR" w:eastAsia="hr-HR"/>
              </w:rPr>
            </w:pPr>
          </w:p>
        </w:tc>
        <w:tc>
          <w:tcPr>
            <w:tcW w:w="1588" w:type="dxa"/>
            <w:tcBorders>
              <w:top w:val="single" w:sz="8" w:space="0" w:color="auto"/>
              <w:left w:val="single" w:sz="8" w:space="0" w:color="auto"/>
              <w:bottom w:val="single" w:sz="18" w:space="0" w:color="auto"/>
              <w:right w:val="single" w:sz="8" w:space="0" w:color="auto"/>
            </w:tcBorders>
            <w:vAlign w:val="center"/>
          </w:tcPr>
          <w:p w:rsidR="005756FC" w:rsidRPr="00A115C8" w:rsidRDefault="005756FC" w:rsidP="00DA0D45">
            <w:pPr>
              <w:jc w:val="center"/>
              <w:rPr>
                <w:rFonts w:ascii="Arial Narrow" w:hAnsi="Arial Narrow"/>
                <w:b/>
                <w:color w:val="000000"/>
                <w:sz w:val="22"/>
                <w:szCs w:val="22"/>
                <w:lang w:val="hr-HR" w:eastAsia="hr-HR"/>
              </w:rPr>
            </w:pPr>
          </w:p>
        </w:tc>
        <w:tc>
          <w:tcPr>
            <w:tcW w:w="1701" w:type="dxa"/>
            <w:tcBorders>
              <w:top w:val="single" w:sz="8" w:space="0" w:color="auto"/>
              <w:left w:val="single" w:sz="8" w:space="0" w:color="auto"/>
              <w:bottom w:val="single" w:sz="18" w:space="0" w:color="auto"/>
              <w:right w:val="single" w:sz="8" w:space="0" w:color="auto"/>
            </w:tcBorders>
            <w:vAlign w:val="center"/>
          </w:tcPr>
          <w:p w:rsidR="005756FC" w:rsidRDefault="005756FC" w:rsidP="00A115C8">
            <w:pPr>
              <w:jc w:val="center"/>
              <w:rPr>
                <w:b/>
                <w:bCs/>
              </w:rPr>
            </w:pPr>
          </w:p>
        </w:tc>
        <w:tc>
          <w:tcPr>
            <w:tcW w:w="1105" w:type="dxa"/>
            <w:tcBorders>
              <w:left w:val="nil"/>
              <w:bottom w:val="single" w:sz="18" w:space="0" w:color="auto"/>
              <w:right w:val="single" w:sz="8" w:space="0" w:color="auto"/>
            </w:tcBorders>
            <w:shd w:val="clear" w:color="auto" w:fill="auto"/>
            <w:noWrap/>
            <w:vAlign w:val="center"/>
          </w:tcPr>
          <w:p w:rsidR="005756FC" w:rsidRDefault="005756FC" w:rsidP="00DA0D45">
            <w:pPr>
              <w:jc w:val="center"/>
            </w:pPr>
          </w:p>
        </w:tc>
        <w:tc>
          <w:tcPr>
            <w:tcW w:w="1417" w:type="dxa"/>
            <w:tcBorders>
              <w:left w:val="single" w:sz="8" w:space="0" w:color="auto"/>
              <w:bottom w:val="single" w:sz="18" w:space="0" w:color="auto"/>
              <w:right w:val="single" w:sz="18" w:space="0" w:color="auto"/>
            </w:tcBorders>
            <w:vAlign w:val="center"/>
          </w:tcPr>
          <w:p w:rsidR="005756FC" w:rsidRPr="00A115C8" w:rsidRDefault="005756FC" w:rsidP="00775FE3">
            <w:pPr>
              <w:jc w:val="center"/>
              <w:rPr>
                <w:rFonts w:ascii="Arial Narrow" w:hAnsi="Arial Narrow"/>
                <w:color w:val="000000"/>
                <w:sz w:val="22"/>
                <w:szCs w:val="22"/>
                <w:lang w:val="hr-HR" w:eastAsia="hr-HR"/>
              </w:rPr>
            </w:pPr>
          </w:p>
        </w:tc>
        <w:tc>
          <w:tcPr>
            <w:tcW w:w="1022" w:type="dxa"/>
            <w:tcBorders>
              <w:left w:val="single" w:sz="18" w:space="0" w:color="auto"/>
              <w:bottom w:val="single" w:sz="18" w:space="0" w:color="auto"/>
              <w:right w:val="single" w:sz="18" w:space="0" w:color="auto"/>
            </w:tcBorders>
            <w:vAlign w:val="center"/>
          </w:tcPr>
          <w:p w:rsidR="005756FC" w:rsidRPr="00A115C8" w:rsidRDefault="005756FC" w:rsidP="00A17F67">
            <w:pPr>
              <w:jc w:val="center"/>
              <w:rPr>
                <w:rFonts w:ascii="Arial Narrow" w:hAnsi="Arial Narrow"/>
                <w:b/>
                <w:color w:val="000000"/>
                <w:sz w:val="22"/>
                <w:szCs w:val="22"/>
                <w:lang w:val="hr-HR" w:eastAsia="hr-HR"/>
              </w:rPr>
            </w:pPr>
          </w:p>
        </w:tc>
        <w:tc>
          <w:tcPr>
            <w:tcW w:w="1417" w:type="dxa"/>
            <w:tcBorders>
              <w:top w:val="single" w:sz="8" w:space="0" w:color="auto"/>
              <w:left w:val="single" w:sz="18" w:space="0" w:color="auto"/>
              <w:bottom w:val="single" w:sz="18" w:space="0" w:color="auto"/>
              <w:right w:val="single" w:sz="8" w:space="0" w:color="auto"/>
            </w:tcBorders>
            <w:vAlign w:val="center"/>
          </w:tcPr>
          <w:p w:rsidR="005756FC" w:rsidRPr="00A115C8" w:rsidRDefault="005756FC" w:rsidP="00DA0D45">
            <w:pPr>
              <w:pStyle w:val="Default"/>
              <w:rPr>
                <w:rFonts w:ascii="Arial Narrow" w:hAnsi="Arial Narrow"/>
                <w:sz w:val="22"/>
                <w:szCs w:val="22"/>
              </w:rPr>
            </w:pPr>
          </w:p>
        </w:tc>
        <w:tc>
          <w:tcPr>
            <w:tcW w:w="1559" w:type="dxa"/>
            <w:tcBorders>
              <w:top w:val="single" w:sz="8" w:space="0" w:color="auto"/>
              <w:left w:val="single" w:sz="8" w:space="0" w:color="auto"/>
              <w:bottom w:val="single" w:sz="18" w:space="0" w:color="auto"/>
              <w:right w:val="single" w:sz="18" w:space="0" w:color="auto"/>
            </w:tcBorders>
            <w:vAlign w:val="center"/>
          </w:tcPr>
          <w:p w:rsidR="005756FC" w:rsidRPr="00A115C8" w:rsidRDefault="005756FC" w:rsidP="00DA0D45">
            <w:pPr>
              <w:pStyle w:val="Default"/>
              <w:rPr>
                <w:rFonts w:ascii="Arial Narrow" w:hAnsi="Arial Narrow"/>
                <w:sz w:val="22"/>
                <w:szCs w:val="22"/>
              </w:rPr>
            </w:pPr>
          </w:p>
        </w:tc>
      </w:tr>
      <w:tr w:rsidR="00A115C8" w:rsidRPr="00A115C8" w:rsidTr="00775FE3">
        <w:trPr>
          <w:gridAfter w:val="9"/>
          <w:wAfter w:w="13014" w:type="dxa"/>
          <w:trHeight w:val="315"/>
        </w:trPr>
        <w:tc>
          <w:tcPr>
            <w:tcW w:w="445" w:type="dxa"/>
            <w:tcBorders>
              <w:top w:val="single" w:sz="8" w:space="0" w:color="auto"/>
              <w:left w:val="single" w:sz="18" w:space="0" w:color="auto"/>
              <w:bottom w:val="single" w:sz="18" w:space="0" w:color="auto"/>
              <w:right w:val="single" w:sz="8" w:space="0" w:color="auto"/>
            </w:tcBorders>
            <w:shd w:val="clear" w:color="auto" w:fill="auto"/>
            <w:noWrap/>
            <w:vAlign w:val="center"/>
          </w:tcPr>
          <w:p w:rsidR="00A115C8" w:rsidRPr="00A115C8" w:rsidRDefault="00A115C8" w:rsidP="00DA0D45">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3.</w:t>
            </w:r>
          </w:p>
        </w:tc>
        <w:tc>
          <w:tcPr>
            <w:tcW w:w="1135" w:type="dxa"/>
            <w:tcBorders>
              <w:top w:val="single" w:sz="8" w:space="0" w:color="auto"/>
              <w:left w:val="single" w:sz="8" w:space="0" w:color="auto"/>
              <w:bottom w:val="single" w:sz="18" w:space="0" w:color="auto"/>
              <w:right w:val="single" w:sz="8" w:space="0" w:color="auto"/>
            </w:tcBorders>
            <w:vAlign w:val="center"/>
          </w:tcPr>
          <w:p w:rsidR="00A115C8" w:rsidRPr="00A115C8" w:rsidRDefault="00A115C8" w:rsidP="00A115C8">
            <w:pPr>
              <w:pStyle w:val="NoSpacing"/>
              <w:jc w:val="center"/>
              <w:rPr>
                <w:rFonts w:ascii="Arial Narrow" w:hAnsi="Arial Narrow"/>
                <w:sz w:val="22"/>
                <w:szCs w:val="22"/>
                <w:lang w:val="hr-HR" w:eastAsia="hr-HR"/>
              </w:rPr>
            </w:pPr>
            <w:proofErr w:type="spellStart"/>
            <w:r w:rsidRPr="00A115C8">
              <w:rPr>
                <w:rFonts w:ascii="Arial Narrow" w:hAnsi="Arial Narrow"/>
                <w:sz w:val="22"/>
                <w:szCs w:val="22"/>
                <w:lang w:val="hr-HR" w:eastAsia="hr-HR"/>
              </w:rPr>
              <w:t>Heinzelova</w:t>
            </w:r>
            <w:proofErr w:type="spellEnd"/>
            <w:r w:rsidRPr="00A115C8">
              <w:rPr>
                <w:rFonts w:ascii="Arial Narrow" w:hAnsi="Arial Narrow"/>
                <w:sz w:val="22"/>
                <w:szCs w:val="22"/>
                <w:lang w:val="hr-HR" w:eastAsia="hr-HR"/>
              </w:rPr>
              <w:t xml:space="preserve"> 66,</w:t>
            </w:r>
          </w:p>
          <w:p w:rsidR="00A115C8" w:rsidRPr="00A115C8" w:rsidRDefault="00A115C8" w:rsidP="00A115C8">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Zagreb</w:t>
            </w:r>
          </w:p>
          <w:p w:rsidR="00A115C8" w:rsidRPr="00A115C8" w:rsidRDefault="00A115C8" w:rsidP="00DA0D45">
            <w:pPr>
              <w:jc w:val="center"/>
              <w:rPr>
                <w:rFonts w:ascii="Arial Narrow" w:hAnsi="Arial Narrow"/>
                <w:sz w:val="22"/>
                <w:szCs w:val="22"/>
              </w:rPr>
            </w:pPr>
          </w:p>
        </w:tc>
        <w:tc>
          <w:tcPr>
            <w:tcW w:w="1588" w:type="dxa"/>
            <w:tcBorders>
              <w:top w:val="single" w:sz="8" w:space="0" w:color="auto"/>
              <w:left w:val="single" w:sz="8" w:space="0" w:color="auto"/>
              <w:bottom w:val="single" w:sz="18" w:space="0" w:color="auto"/>
              <w:right w:val="single" w:sz="8" w:space="0" w:color="auto"/>
            </w:tcBorders>
            <w:vAlign w:val="center"/>
          </w:tcPr>
          <w:p w:rsidR="00A115C8" w:rsidRPr="00A115C8" w:rsidRDefault="00A115C8" w:rsidP="00DA0D45">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 xml:space="preserve">KOMPLEKS ZAGREPČANKA </w:t>
            </w:r>
            <w:r w:rsidRPr="00A115C8">
              <w:rPr>
                <w:rFonts w:ascii="Arial Narrow" w:hAnsi="Arial Narrow"/>
                <w:color w:val="000000"/>
                <w:sz w:val="22"/>
                <w:szCs w:val="22"/>
                <w:lang w:val="hr-HR" w:eastAsia="hr-HR"/>
              </w:rPr>
              <w:t>poslovni prostor</w:t>
            </w:r>
          </w:p>
        </w:tc>
        <w:tc>
          <w:tcPr>
            <w:tcW w:w="1701" w:type="dxa"/>
            <w:tcBorders>
              <w:top w:val="single" w:sz="8" w:space="0" w:color="auto"/>
              <w:left w:val="single" w:sz="8" w:space="0" w:color="auto"/>
              <w:bottom w:val="single" w:sz="18" w:space="0" w:color="auto"/>
              <w:right w:val="single" w:sz="8" w:space="0" w:color="auto"/>
            </w:tcBorders>
            <w:vAlign w:val="center"/>
          </w:tcPr>
          <w:p w:rsidR="00A115C8" w:rsidRPr="00A115C8" w:rsidRDefault="00A115C8" w:rsidP="00A115C8">
            <w:pPr>
              <w:jc w:val="center"/>
              <w:rPr>
                <w:rFonts w:ascii="Arial Narrow" w:hAnsi="Arial Narrow"/>
                <w:b/>
                <w:color w:val="000000"/>
                <w:sz w:val="22"/>
                <w:szCs w:val="22"/>
                <w:lang w:val="hr-HR" w:eastAsia="hr-HR"/>
              </w:rPr>
            </w:pPr>
            <w:proofErr w:type="spellStart"/>
            <w:r>
              <w:rPr>
                <w:b/>
                <w:bCs/>
              </w:rPr>
              <w:t>Hala</w:t>
            </w:r>
            <w:proofErr w:type="spellEnd"/>
            <w:r>
              <w:rPr>
                <w:b/>
                <w:bCs/>
              </w:rPr>
              <w:t xml:space="preserve"> 5</w:t>
            </w:r>
            <w:r>
              <w:t xml:space="preserve"> </w:t>
            </w:r>
          </w:p>
        </w:tc>
        <w:tc>
          <w:tcPr>
            <w:tcW w:w="1105" w:type="dxa"/>
            <w:tcBorders>
              <w:left w:val="nil"/>
              <w:bottom w:val="single" w:sz="18" w:space="0" w:color="auto"/>
              <w:right w:val="single" w:sz="8" w:space="0" w:color="auto"/>
            </w:tcBorders>
            <w:shd w:val="clear" w:color="auto" w:fill="auto"/>
            <w:noWrap/>
            <w:vAlign w:val="center"/>
          </w:tcPr>
          <w:p w:rsidR="00A115C8" w:rsidRPr="00A115C8" w:rsidRDefault="00A115C8" w:rsidP="00DA0D45">
            <w:pPr>
              <w:jc w:val="center"/>
              <w:rPr>
                <w:rFonts w:ascii="Arial Narrow" w:hAnsi="Arial Narrow"/>
                <w:sz w:val="22"/>
                <w:szCs w:val="22"/>
              </w:rPr>
            </w:pPr>
            <w:r>
              <w:t>175,40</w:t>
            </w:r>
          </w:p>
        </w:tc>
        <w:tc>
          <w:tcPr>
            <w:tcW w:w="1417" w:type="dxa"/>
            <w:tcBorders>
              <w:left w:val="single" w:sz="8" w:space="0" w:color="auto"/>
              <w:bottom w:val="single" w:sz="18" w:space="0" w:color="auto"/>
              <w:right w:val="single" w:sz="18" w:space="0" w:color="auto"/>
            </w:tcBorders>
            <w:vAlign w:val="center"/>
          </w:tcPr>
          <w:p w:rsidR="00A115C8" w:rsidRPr="00A115C8" w:rsidRDefault="005756FC" w:rsidP="00775FE3">
            <w:pPr>
              <w:jc w:val="center"/>
              <w:rPr>
                <w:rFonts w:ascii="Arial Narrow" w:hAnsi="Arial Narrow"/>
                <w:color w:val="000000"/>
                <w:sz w:val="22"/>
                <w:szCs w:val="22"/>
                <w:lang w:val="hr-HR" w:eastAsia="hr-HR"/>
              </w:rPr>
            </w:pPr>
            <w:r w:rsidRPr="00A115C8">
              <w:rPr>
                <w:rFonts w:ascii="Arial Narrow" w:hAnsi="Arial Narrow"/>
                <w:color w:val="000000"/>
                <w:sz w:val="22"/>
                <w:szCs w:val="22"/>
                <w:lang w:val="hr-HR" w:eastAsia="hr-HR"/>
              </w:rPr>
              <w:t>sportske djelatnosti</w:t>
            </w:r>
            <w:r>
              <w:rPr>
                <w:rFonts w:ascii="Arial Narrow" w:hAnsi="Arial Narrow"/>
                <w:color w:val="000000"/>
                <w:sz w:val="22"/>
                <w:szCs w:val="22"/>
                <w:lang w:val="hr-HR" w:eastAsia="hr-HR"/>
              </w:rPr>
              <w:t>, djelatnosti udruga</w:t>
            </w:r>
          </w:p>
        </w:tc>
        <w:tc>
          <w:tcPr>
            <w:tcW w:w="1022" w:type="dxa"/>
            <w:tcBorders>
              <w:left w:val="single" w:sz="18" w:space="0" w:color="auto"/>
              <w:bottom w:val="single" w:sz="18" w:space="0" w:color="auto"/>
              <w:right w:val="single" w:sz="18" w:space="0" w:color="auto"/>
            </w:tcBorders>
            <w:vAlign w:val="center"/>
          </w:tcPr>
          <w:p w:rsidR="005756FC" w:rsidRPr="00A115C8" w:rsidRDefault="005756FC" w:rsidP="005756FC">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PET GODINA</w:t>
            </w:r>
          </w:p>
          <w:p w:rsidR="00A115C8" w:rsidRPr="00A115C8" w:rsidRDefault="005756FC" w:rsidP="005756FC">
            <w:pPr>
              <w:jc w:val="center"/>
              <w:rPr>
                <w:rFonts w:ascii="Arial Narrow" w:hAnsi="Arial Narrow"/>
                <w:b/>
                <w:color w:val="000000"/>
                <w:sz w:val="22"/>
                <w:szCs w:val="22"/>
                <w:lang w:val="hr-HR" w:eastAsia="hr-HR"/>
              </w:rPr>
            </w:pPr>
            <w:r w:rsidRPr="00A115C8">
              <w:rPr>
                <w:rFonts w:ascii="Arial Narrow" w:hAnsi="Arial Narrow"/>
                <w:b/>
                <w:color w:val="000000"/>
                <w:sz w:val="22"/>
                <w:szCs w:val="22"/>
                <w:lang w:val="hr-HR" w:eastAsia="hr-HR"/>
              </w:rPr>
              <w:t xml:space="preserve">uz primjenu posebnih uvjeta iz </w:t>
            </w:r>
            <w:proofErr w:type="spellStart"/>
            <w:r w:rsidRPr="00A115C8">
              <w:rPr>
                <w:rFonts w:ascii="Arial Narrow" w:hAnsi="Arial Narrow"/>
                <w:b/>
                <w:color w:val="000000"/>
                <w:sz w:val="22"/>
                <w:szCs w:val="22"/>
                <w:lang w:val="hr-HR" w:eastAsia="hr-HR"/>
              </w:rPr>
              <w:t>tč</w:t>
            </w:r>
            <w:proofErr w:type="spellEnd"/>
            <w:r w:rsidRPr="00A115C8">
              <w:rPr>
                <w:rFonts w:ascii="Arial Narrow" w:hAnsi="Arial Narrow"/>
                <w:b/>
                <w:color w:val="000000"/>
                <w:sz w:val="22"/>
                <w:szCs w:val="22"/>
                <w:lang w:val="hr-HR" w:eastAsia="hr-HR"/>
              </w:rPr>
              <w:t xml:space="preserve">. 11. </w:t>
            </w:r>
            <w:r w:rsidR="00B10B87">
              <w:rPr>
                <w:rFonts w:ascii="Arial Narrow" w:hAnsi="Arial Narrow"/>
                <w:b/>
                <w:color w:val="000000"/>
                <w:sz w:val="22"/>
                <w:szCs w:val="22"/>
                <w:lang w:val="hr-HR" w:eastAsia="hr-HR"/>
              </w:rPr>
              <w:t xml:space="preserve">B </w:t>
            </w:r>
            <w:r w:rsidRPr="00A115C8">
              <w:rPr>
                <w:rFonts w:ascii="Arial Narrow" w:hAnsi="Arial Narrow"/>
                <w:b/>
                <w:color w:val="000000"/>
                <w:sz w:val="22"/>
                <w:szCs w:val="22"/>
                <w:lang w:val="hr-HR" w:eastAsia="hr-HR"/>
              </w:rPr>
              <w:t>javnog natječaja</w:t>
            </w:r>
          </w:p>
        </w:tc>
        <w:tc>
          <w:tcPr>
            <w:tcW w:w="1417" w:type="dxa"/>
            <w:tcBorders>
              <w:top w:val="single" w:sz="8" w:space="0" w:color="auto"/>
              <w:left w:val="single" w:sz="18" w:space="0" w:color="auto"/>
              <w:bottom w:val="single" w:sz="18" w:space="0" w:color="auto"/>
              <w:right w:val="single" w:sz="8" w:space="0" w:color="auto"/>
            </w:tcBorders>
            <w:vAlign w:val="center"/>
          </w:tcPr>
          <w:p w:rsidR="00A115C8" w:rsidRPr="00A115C8" w:rsidRDefault="00EE2E60" w:rsidP="0056552A">
            <w:pPr>
              <w:pStyle w:val="Default"/>
              <w:rPr>
                <w:rFonts w:ascii="Arial Narrow" w:hAnsi="Arial Narrow"/>
                <w:sz w:val="22"/>
                <w:szCs w:val="22"/>
              </w:rPr>
            </w:pPr>
            <w:r w:rsidRPr="00EE2E60">
              <w:rPr>
                <w:rFonts w:ascii="Arial Narrow" w:hAnsi="Arial Narrow"/>
                <w:sz w:val="22"/>
                <w:szCs w:val="22"/>
              </w:rPr>
              <w:t>1</w:t>
            </w:r>
            <w:r>
              <w:rPr>
                <w:rFonts w:ascii="Arial Narrow" w:hAnsi="Arial Narrow"/>
                <w:sz w:val="22"/>
                <w:szCs w:val="22"/>
              </w:rPr>
              <w:t>.</w:t>
            </w:r>
            <w:r w:rsidR="0056552A">
              <w:rPr>
                <w:rFonts w:ascii="Arial Narrow" w:hAnsi="Arial Narrow"/>
                <w:sz w:val="22"/>
                <w:szCs w:val="22"/>
              </w:rPr>
              <w:t>580</w:t>
            </w:r>
            <w:r w:rsidRPr="00EE2E60">
              <w:rPr>
                <w:rFonts w:ascii="Arial Narrow" w:hAnsi="Arial Narrow"/>
                <w:sz w:val="22"/>
                <w:szCs w:val="22"/>
              </w:rPr>
              <w:t>,</w:t>
            </w:r>
            <w:r>
              <w:rPr>
                <w:rFonts w:ascii="Arial Narrow" w:hAnsi="Arial Narrow"/>
                <w:sz w:val="22"/>
                <w:szCs w:val="22"/>
              </w:rPr>
              <w:t>00</w:t>
            </w:r>
            <w:r w:rsidR="005A7155">
              <w:rPr>
                <w:rFonts w:ascii="Arial Narrow" w:hAnsi="Arial Narrow"/>
                <w:sz w:val="22"/>
                <w:szCs w:val="22"/>
              </w:rPr>
              <w:t xml:space="preserve"> kn</w:t>
            </w:r>
          </w:p>
        </w:tc>
        <w:tc>
          <w:tcPr>
            <w:tcW w:w="1559" w:type="dxa"/>
            <w:tcBorders>
              <w:top w:val="single" w:sz="8" w:space="0" w:color="auto"/>
              <w:left w:val="single" w:sz="8" w:space="0" w:color="auto"/>
              <w:bottom w:val="single" w:sz="18" w:space="0" w:color="auto"/>
              <w:right w:val="single" w:sz="18" w:space="0" w:color="auto"/>
            </w:tcBorders>
            <w:vAlign w:val="center"/>
          </w:tcPr>
          <w:p w:rsidR="00A115C8" w:rsidRPr="00A115C8" w:rsidRDefault="0056552A" w:rsidP="00DA0D45">
            <w:pPr>
              <w:pStyle w:val="Default"/>
              <w:rPr>
                <w:rFonts w:ascii="Arial Narrow" w:hAnsi="Arial Narrow"/>
                <w:sz w:val="22"/>
                <w:szCs w:val="22"/>
              </w:rPr>
            </w:pPr>
            <w:r>
              <w:rPr>
                <w:rFonts w:ascii="Arial Narrow" w:hAnsi="Arial Narrow"/>
                <w:sz w:val="22"/>
                <w:szCs w:val="22"/>
              </w:rPr>
              <w:t>4.740</w:t>
            </w:r>
            <w:r w:rsidR="00EE2E60">
              <w:rPr>
                <w:rFonts w:ascii="Arial Narrow" w:hAnsi="Arial Narrow"/>
                <w:sz w:val="22"/>
                <w:szCs w:val="22"/>
              </w:rPr>
              <w:t>,00</w:t>
            </w:r>
            <w:r w:rsidR="005A7155">
              <w:rPr>
                <w:rFonts w:ascii="Arial Narrow" w:hAnsi="Arial Narrow"/>
                <w:sz w:val="22"/>
                <w:szCs w:val="22"/>
              </w:rPr>
              <w:t xml:space="preserve"> kn</w:t>
            </w:r>
          </w:p>
        </w:tc>
      </w:tr>
    </w:tbl>
    <w:p w:rsidR="00C633AC" w:rsidRPr="00A115C8" w:rsidRDefault="00C633AC" w:rsidP="002E3959">
      <w:pPr>
        <w:pStyle w:val="ListParagraph"/>
        <w:ind w:left="360"/>
        <w:jc w:val="both"/>
        <w:rPr>
          <w:rFonts w:ascii="Arial Narrow" w:hAnsi="Arial Narrow"/>
          <w:sz w:val="22"/>
          <w:szCs w:val="22"/>
          <w:lang w:val="hr-HR"/>
        </w:rPr>
      </w:pPr>
    </w:p>
    <w:p w:rsidR="00C633AC" w:rsidRPr="00A115C8" w:rsidRDefault="00C633AC" w:rsidP="002E3959">
      <w:pPr>
        <w:pStyle w:val="ListParagraph"/>
        <w:ind w:left="360"/>
        <w:jc w:val="both"/>
        <w:rPr>
          <w:rFonts w:ascii="Arial Narrow" w:hAnsi="Arial Narrow"/>
          <w:sz w:val="22"/>
          <w:szCs w:val="22"/>
          <w:lang w:val="hr-HR"/>
        </w:rPr>
      </w:pPr>
    </w:p>
    <w:p w:rsidR="00704BDD" w:rsidRPr="00A115C8" w:rsidRDefault="00704BDD" w:rsidP="005431C7">
      <w:pPr>
        <w:pStyle w:val="ListParagraph"/>
        <w:numPr>
          <w:ilvl w:val="0"/>
          <w:numId w:val="3"/>
        </w:numPr>
        <w:spacing w:after="120"/>
        <w:contextualSpacing w:val="0"/>
        <w:jc w:val="both"/>
        <w:rPr>
          <w:rFonts w:ascii="Arial Narrow" w:hAnsi="Arial Narrow" w:cs="Arial"/>
          <w:sz w:val="22"/>
          <w:szCs w:val="22"/>
          <w:lang w:val="hr-HR"/>
        </w:rPr>
      </w:pPr>
      <w:r w:rsidRPr="00A115C8">
        <w:rPr>
          <w:rFonts w:ascii="Arial Narrow" w:hAnsi="Arial Narrow" w:cs="Arial"/>
          <w:sz w:val="22"/>
          <w:szCs w:val="22"/>
          <w:lang w:val="hr-HR"/>
        </w:rPr>
        <w:t>Pravo podnošenja pisane ponude imaju fizičke osobe - obrtnici te pravne osobe registrirane u Republici Hrvatskoj odnosno s registriranom podružnicom u Republici Hrvatskoj.</w:t>
      </w:r>
    </w:p>
    <w:p w:rsidR="00BE4522" w:rsidRPr="00BF578F" w:rsidRDefault="00BE4522" w:rsidP="00BE4522">
      <w:pPr>
        <w:pStyle w:val="ListParagraph"/>
        <w:numPr>
          <w:ilvl w:val="0"/>
          <w:numId w:val="3"/>
        </w:numPr>
        <w:spacing w:after="80"/>
        <w:contextualSpacing w:val="0"/>
        <w:jc w:val="both"/>
        <w:rPr>
          <w:rFonts w:ascii="Arial Narrow" w:hAnsi="Arial Narrow" w:cs="Arial"/>
          <w:b/>
          <w:sz w:val="22"/>
          <w:szCs w:val="22"/>
        </w:rPr>
      </w:pPr>
      <w:proofErr w:type="spellStart"/>
      <w:r w:rsidRPr="00BF578F">
        <w:rPr>
          <w:rFonts w:ascii="Arial Narrow" w:hAnsi="Arial Narrow" w:cs="Arial"/>
          <w:b/>
          <w:sz w:val="22"/>
          <w:szCs w:val="22"/>
        </w:rPr>
        <w:t>Rok</w:t>
      </w:r>
      <w:proofErr w:type="spellEnd"/>
      <w:r w:rsidRPr="00BF578F">
        <w:rPr>
          <w:rFonts w:ascii="Arial Narrow" w:hAnsi="Arial Narrow" w:cs="Arial"/>
          <w:b/>
          <w:sz w:val="22"/>
          <w:szCs w:val="22"/>
        </w:rPr>
        <w:t xml:space="preserve"> za </w:t>
      </w:r>
      <w:proofErr w:type="spellStart"/>
      <w:r w:rsidRPr="00BF578F">
        <w:rPr>
          <w:rFonts w:ascii="Arial Narrow" w:hAnsi="Arial Narrow" w:cs="Arial"/>
          <w:b/>
          <w:sz w:val="22"/>
          <w:szCs w:val="22"/>
        </w:rPr>
        <w:t>dostavu</w:t>
      </w:r>
      <w:proofErr w:type="spellEnd"/>
      <w:r w:rsidRPr="00BF578F">
        <w:rPr>
          <w:rFonts w:ascii="Arial Narrow" w:hAnsi="Arial Narrow" w:cs="Arial"/>
          <w:b/>
          <w:sz w:val="22"/>
          <w:szCs w:val="22"/>
        </w:rPr>
        <w:t xml:space="preserve"> </w:t>
      </w:r>
      <w:proofErr w:type="spellStart"/>
      <w:r w:rsidRPr="00BF578F">
        <w:rPr>
          <w:rFonts w:ascii="Arial Narrow" w:hAnsi="Arial Narrow" w:cs="Arial"/>
          <w:b/>
          <w:sz w:val="22"/>
          <w:szCs w:val="22"/>
        </w:rPr>
        <w:t>pisanih</w:t>
      </w:r>
      <w:proofErr w:type="spellEnd"/>
      <w:r w:rsidRPr="00BF578F">
        <w:rPr>
          <w:rFonts w:ascii="Arial Narrow" w:hAnsi="Arial Narrow" w:cs="Arial"/>
          <w:b/>
          <w:sz w:val="22"/>
          <w:szCs w:val="22"/>
        </w:rPr>
        <w:t xml:space="preserve"> </w:t>
      </w:r>
      <w:proofErr w:type="spellStart"/>
      <w:r w:rsidRPr="00BF578F">
        <w:rPr>
          <w:rFonts w:ascii="Arial Narrow" w:hAnsi="Arial Narrow" w:cs="Arial"/>
          <w:b/>
          <w:sz w:val="22"/>
          <w:szCs w:val="22"/>
        </w:rPr>
        <w:t>ponuda</w:t>
      </w:r>
      <w:proofErr w:type="spellEnd"/>
      <w:r w:rsidRPr="00BF578F">
        <w:rPr>
          <w:rFonts w:ascii="Arial Narrow" w:hAnsi="Arial Narrow" w:cs="Arial"/>
          <w:b/>
          <w:sz w:val="22"/>
          <w:szCs w:val="22"/>
        </w:rPr>
        <w:t xml:space="preserve"> je </w:t>
      </w:r>
      <w:r>
        <w:rPr>
          <w:rFonts w:ascii="Arial Narrow" w:hAnsi="Arial Narrow" w:cs="Arial"/>
          <w:b/>
          <w:sz w:val="22"/>
          <w:szCs w:val="22"/>
        </w:rPr>
        <w:t>0</w:t>
      </w:r>
      <w:r w:rsidR="001E36B1">
        <w:rPr>
          <w:rFonts w:ascii="Arial Narrow" w:hAnsi="Arial Narrow" w:cs="Arial"/>
          <w:b/>
          <w:sz w:val="22"/>
          <w:szCs w:val="22"/>
        </w:rPr>
        <w:t>8</w:t>
      </w:r>
      <w:r w:rsidRPr="00BF578F">
        <w:rPr>
          <w:rFonts w:ascii="Arial Narrow" w:hAnsi="Arial Narrow" w:cs="Arial"/>
          <w:b/>
          <w:sz w:val="22"/>
          <w:szCs w:val="22"/>
        </w:rPr>
        <w:t xml:space="preserve">. </w:t>
      </w:r>
      <w:proofErr w:type="spellStart"/>
      <w:proofErr w:type="gramStart"/>
      <w:r>
        <w:rPr>
          <w:rFonts w:ascii="Arial Narrow" w:hAnsi="Arial Narrow" w:cs="Arial"/>
          <w:b/>
          <w:sz w:val="22"/>
          <w:szCs w:val="22"/>
        </w:rPr>
        <w:t>srpnja</w:t>
      </w:r>
      <w:proofErr w:type="spellEnd"/>
      <w:proofErr w:type="gramEnd"/>
      <w:r w:rsidRPr="00BF578F">
        <w:rPr>
          <w:rFonts w:ascii="Arial Narrow" w:hAnsi="Arial Narrow" w:cs="Arial"/>
          <w:b/>
          <w:sz w:val="22"/>
          <w:szCs w:val="22"/>
        </w:rPr>
        <w:t xml:space="preserve"> 2015. </w:t>
      </w:r>
      <w:proofErr w:type="gramStart"/>
      <w:r w:rsidRPr="00BF578F">
        <w:rPr>
          <w:rFonts w:ascii="Arial Narrow" w:hAnsi="Arial Narrow" w:cs="Arial"/>
          <w:b/>
          <w:sz w:val="22"/>
          <w:szCs w:val="22"/>
        </w:rPr>
        <w:t>do</w:t>
      </w:r>
      <w:proofErr w:type="gramEnd"/>
      <w:r w:rsidRPr="00BF578F">
        <w:rPr>
          <w:rFonts w:ascii="Arial Narrow" w:hAnsi="Arial Narrow" w:cs="Arial"/>
          <w:b/>
          <w:sz w:val="22"/>
          <w:szCs w:val="22"/>
        </w:rPr>
        <w:t xml:space="preserve"> 15:00 sati. </w:t>
      </w:r>
    </w:p>
    <w:p w:rsidR="00704BDD" w:rsidRPr="00A115C8" w:rsidRDefault="00704BDD" w:rsidP="005431C7">
      <w:pPr>
        <w:pStyle w:val="ListParagraph"/>
        <w:numPr>
          <w:ilvl w:val="0"/>
          <w:numId w:val="3"/>
        </w:numPr>
        <w:spacing w:after="120"/>
        <w:contextualSpacing w:val="0"/>
        <w:jc w:val="both"/>
        <w:rPr>
          <w:rFonts w:ascii="Arial Narrow" w:hAnsi="Arial Narrow" w:cs="Arial"/>
          <w:sz w:val="22"/>
          <w:szCs w:val="22"/>
          <w:lang w:val="hr-HR"/>
        </w:rPr>
      </w:pPr>
      <w:r w:rsidRPr="00A115C8">
        <w:rPr>
          <w:rFonts w:ascii="Arial Narrow" w:hAnsi="Arial Narrow" w:cs="Arial"/>
          <w:sz w:val="22"/>
          <w:szCs w:val="22"/>
          <w:lang w:val="hr-HR"/>
        </w:rPr>
        <w:lastRenderedPageBreak/>
        <w:t xml:space="preserve">Ponude poslane poštom moraju stići društvu prije isteka roka za podnošenje ponuda. Ponude </w:t>
      </w:r>
      <w:proofErr w:type="spellStart"/>
      <w:r w:rsidR="00775FE3" w:rsidRPr="00A115C8">
        <w:rPr>
          <w:rFonts w:ascii="Arial Narrow" w:hAnsi="Arial Narrow" w:cs="Arial"/>
          <w:sz w:val="22"/>
          <w:szCs w:val="22"/>
          <w:lang w:val="hr-HR"/>
        </w:rPr>
        <w:t>poslan</w:t>
      </w:r>
      <w:r w:rsidRPr="00A115C8">
        <w:rPr>
          <w:rFonts w:ascii="Arial Narrow" w:hAnsi="Arial Narrow" w:cs="Arial"/>
          <w:sz w:val="22"/>
          <w:szCs w:val="22"/>
          <w:lang w:val="hr-HR"/>
        </w:rPr>
        <w:t>predane</w:t>
      </w:r>
      <w:proofErr w:type="spellEnd"/>
      <w:r w:rsidRPr="00A115C8">
        <w:rPr>
          <w:rFonts w:ascii="Arial Narrow" w:hAnsi="Arial Narrow" w:cs="Arial"/>
          <w:sz w:val="22"/>
          <w:szCs w:val="22"/>
          <w:lang w:val="hr-HR"/>
        </w:rPr>
        <w:t xml:space="preserve"> neposredno u pisarnicu društva nakon isteka roka za podnošenje ponuda ili poslane poštom, a zaprimljene nakon isteka roka za podnošenje ponuda smatrat će se zakašnjelim ponudama i neće se uzimati u razmatranje nego će biti vraćene ponuditelju.</w:t>
      </w:r>
    </w:p>
    <w:p w:rsidR="00704BDD" w:rsidRPr="00A115C8" w:rsidRDefault="00704BDD" w:rsidP="005431C7">
      <w:pPr>
        <w:numPr>
          <w:ilvl w:val="0"/>
          <w:numId w:val="3"/>
        </w:numPr>
        <w:spacing w:after="80"/>
        <w:jc w:val="both"/>
        <w:rPr>
          <w:rFonts w:ascii="Arial Narrow" w:hAnsi="Arial Narrow"/>
          <w:sz w:val="22"/>
          <w:szCs w:val="22"/>
          <w:lang w:val="hr-HR"/>
        </w:rPr>
      </w:pPr>
      <w:r w:rsidRPr="00A115C8">
        <w:rPr>
          <w:rFonts w:ascii="Arial Narrow" w:hAnsi="Arial Narrow"/>
          <w:sz w:val="22"/>
          <w:szCs w:val="22"/>
          <w:lang w:val="hr-HR"/>
        </w:rPr>
        <w:t>Ponuda s dokazima o ispunjavanju uvjeta natječaja podnosi se u zatvorenoj kuverti s naznakom</w:t>
      </w:r>
      <w:r w:rsidRPr="00A115C8">
        <w:rPr>
          <w:rFonts w:ascii="Arial Narrow" w:hAnsi="Arial Narrow"/>
          <w:b/>
          <w:sz w:val="22"/>
          <w:szCs w:val="22"/>
          <w:lang w:val="hr-HR"/>
        </w:rPr>
        <w:t xml:space="preserve"> „NATJEČAJ ZA POSLOVNI PROSTOR red. broj. ____ </w:t>
      </w:r>
      <w:r w:rsidRPr="00A115C8">
        <w:rPr>
          <w:rFonts w:ascii="Arial Narrow" w:hAnsi="Arial Narrow"/>
          <w:i/>
          <w:sz w:val="22"/>
          <w:szCs w:val="22"/>
          <w:lang w:val="hr-HR"/>
        </w:rPr>
        <w:t xml:space="preserve">(redni broj prostora iz tabelarnog prikaza 1. – </w:t>
      </w:r>
      <w:r w:rsidR="00EE2E60">
        <w:rPr>
          <w:rFonts w:ascii="Arial Narrow" w:hAnsi="Arial Narrow"/>
          <w:i/>
          <w:sz w:val="22"/>
          <w:szCs w:val="22"/>
          <w:lang w:val="hr-HR"/>
        </w:rPr>
        <w:t>3</w:t>
      </w:r>
      <w:r w:rsidRPr="00A115C8">
        <w:rPr>
          <w:rFonts w:ascii="Arial Narrow" w:hAnsi="Arial Narrow"/>
          <w:i/>
          <w:sz w:val="22"/>
          <w:szCs w:val="22"/>
          <w:lang w:val="hr-HR"/>
        </w:rPr>
        <w:t>.)</w:t>
      </w:r>
      <w:r w:rsidRPr="00A115C8">
        <w:rPr>
          <w:rFonts w:ascii="Arial Narrow" w:hAnsi="Arial Narrow"/>
          <w:b/>
          <w:sz w:val="22"/>
          <w:szCs w:val="22"/>
          <w:lang w:val="hr-HR"/>
        </w:rPr>
        <w:t xml:space="preserve">, naziv poslovnog prostora:  ______ - NE OTVARATI“ </w:t>
      </w:r>
      <w:r w:rsidRPr="00A115C8">
        <w:rPr>
          <w:rFonts w:ascii="Arial Narrow" w:hAnsi="Arial Narrow"/>
          <w:sz w:val="22"/>
          <w:szCs w:val="22"/>
          <w:lang w:val="hr-HR"/>
        </w:rPr>
        <w:t xml:space="preserve">preporučenom pošiljkom na adresu </w:t>
      </w:r>
      <w:r w:rsidRPr="00A115C8">
        <w:rPr>
          <w:rFonts w:ascii="Arial Narrow" w:hAnsi="Arial Narrow"/>
          <w:b/>
          <w:sz w:val="22"/>
          <w:szCs w:val="22"/>
          <w:lang w:val="hr-HR"/>
        </w:rPr>
        <w:t xml:space="preserve">ZAGREBAČKI HOLDING d.o.o., Ulica grada Vukovara 41, </w:t>
      </w:r>
      <w:r w:rsidRPr="00A115C8">
        <w:rPr>
          <w:rFonts w:ascii="Arial Narrow" w:hAnsi="Arial Narrow"/>
          <w:sz w:val="22"/>
          <w:szCs w:val="22"/>
          <w:lang w:val="hr-HR"/>
        </w:rPr>
        <w:t>Zagreb ili osobno u prijemnoj pisarnici društva na istoj adresi. Na poleđini omotnice mora biti naznačeno ime, adresa i naziv obrta ponuditelja fizičke osobe, odnosno tvrtka i sjedište ponuditelja pravne osobe.</w:t>
      </w:r>
    </w:p>
    <w:p w:rsidR="00E8363C" w:rsidRPr="00BE4522" w:rsidRDefault="00BE4522" w:rsidP="00BE4522">
      <w:pPr>
        <w:pStyle w:val="ListParagraph"/>
        <w:numPr>
          <w:ilvl w:val="0"/>
          <w:numId w:val="3"/>
        </w:numPr>
        <w:spacing w:after="80"/>
        <w:contextualSpacing w:val="0"/>
        <w:jc w:val="both"/>
        <w:rPr>
          <w:rFonts w:ascii="Arial Narrow" w:hAnsi="Arial Narrow" w:cs="Arial"/>
          <w:sz w:val="22"/>
          <w:szCs w:val="22"/>
        </w:rPr>
      </w:pPr>
      <w:proofErr w:type="spellStart"/>
      <w:r w:rsidRPr="00BF578F">
        <w:rPr>
          <w:rFonts w:ascii="Arial Narrow" w:hAnsi="Arial Narrow" w:cs="Arial"/>
          <w:b/>
          <w:sz w:val="22"/>
          <w:szCs w:val="22"/>
        </w:rPr>
        <w:t>Javno</w:t>
      </w:r>
      <w:proofErr w:type="spellEnd"/>
      <w:r w:rsidRPr="00BF578F">
        <w:rPr>
          <w:rFonts w:ascii="Arial Narrow" w:hAnsi="Arial Narrow" w:cs="Arial"/>
          <w:b/>
          <w:sz w:val="22"/>
          <w:szCs w:val="22"/>
        </w:rPr>
        <w:t xml:space="preserve"> </w:t>
      </w:r>
      <w:proofErr w:type="spellStart"/>
      <w:r w:rsidRPr="00BF578F">
        <w:rPr>
          <w:rFonts w:ascii="Arial Narrow" w:hAnsi="Arial Narrow" w:cs="Arial"/>
          <w:b/>
          <w:sz w:val="22"/>
          <w:szCs w:val="22"/>
        </w:rPr>
        <w:t>otvaranje</w:t>
      </w:r>
      <w:proofErr w:type="spellEnd"/>
      <w:r w:rsidRPr="00BF578F">
        <w:rPr>
          <w:rFonts w:ascii="Arial Narrow" w:hAnsi="Arial Narrow" w:cs="Arial"/>
          <w:b/>
          <w:sz w:val="22"/>
          <w:szCs w:val="22"/>
        </w:rPr>
        <w:t xml:space="preserve"> </w:t>
      </w:r>
      <w:proofErr w:type="spellStart"/>
      <w:r w:rsidRPr="00BF578F">
        <w:rPr>
          <w:rFonts w:ascii="Arial Narrow" w:hAnsi="Arial Narrow" w:cs="Arial"/>
          <w:b/>
          <w:sz w:val="22"/>
          <w:szCs w:val="22"/>
        </w:rPr>
        <w:t>ponuda</w:t>
      </w:r>
      <w:proofErr w:type="spellEnd"/>
      <w:r w:rsidRPr="00BF578F">
        <w:rPr>
          <w:rFonts w:ascii="Arial Narrow" w:hAnsi="Arial Narrow" w:cs="Arial"/>
          <w:sz w:val="22"/>
          <w:szCs w:val="22"/>
        </w:rPr>
        <w:t xml:space="preserve"> </w:t>
      </w:r>
      <w:proofErr w:type="spellStart"/>
      <w:proofErr w:type="gramStart"/>
      <w:r w:rsidRPr="00BF578F">
        <w:rPr>
          <w:rFonts w:ascii="Arial Narrow" w:hAnsi="Arial Narrow" w:cs="Arial"/>
          <w:sz w:val="22"/>
          <w:szCs w:val="22"/>
        </w:rPr>
        <w:t>će</w:t>
      </w:r>
      <w:proofErr w:type="spellEnd"/>
      <w:proofErr w:type="gramEnd"/>
      <w:r w:rsidRPr="00BF578F">
        <w:rPr>
          <w:rFonts w:ascii="Arial Narrow" w:hAnsi="Arial Narrow" w:cs="Arial"/>
          <w:sz w:val="22"/>
          <w:szCs w:val="22"/>
        </w:rPr>
        <w:t xml:space="preserve"> se </w:t>
      </w:r>
      <w:proofErr w:type="spellStart"/>
      <w:r w:rsidRPr="00BF578F">
        <w:rPr>
          <w:rFonts w:ascii="Arial Narrow" w:hAnsi="Arial Narrow" w:cs="Arial"/>
          <w:sz w:val="22"/>
          <w:szCs w:val="22"/>
        </w:rPr>
        <w:t>održati</w:t>
      </w:r>
      <w:proofErr w:type="spellEnd"/>
      <w:r w:rsidRPr="00BF578F">
        <w:rPr>
          <w:rFonts w:ascii="Arial Narrow" w:hAnsi="Arial Narrow" w:cs="Arial"/>
          <w:sz w:val="22"/>
          <w:szCs w:val="22"/>
        </w:rPr>
        <w:t xml:space="preserve"> </w:t>
      </w:r>
      <w:r w:rsidR="001E36B1" w:rsidRPr="001E36B1">
        <w:rPr>
          <w:rFonts w:ascii="Arial Narrow" w:hAnsi="Arial Narrow" w:cs="Arial"/>
          <w:b/>
          <w:sz w:val="22"/>
          <w:szCs w:val="22"/>
        </w:rPr>
        <w:t>9</w:t>
      </w:r>
      <w:r w:rsidRPr="001E36B1">
        <w:rPr>
          <w:rFonts w:ascii="Arial Narrow" w:hAnsi="Arial Narrow" w:cs="Arial"/>
          <w:b/>
          <w:sz w:val="22"/>
          <w:szCs w:val="22"/>
        </w:rPr>
        <w:t xml:space="preserve">. </w:t>
      </w:r>
      <w:proofErr w:type="spellStart"/>
      <w:proofErr w:type="gramStart"/>
      <w:r w:rsidRPr="001E36B1">
        <w:rPr>
          <w:rFonts w:ascii="Arial Narrow" w:hAnsi="Arial Narrow" w:cs="Arial"/>
          <w:b/>
          <w:sz w:val="22"/>
          <w:szCs w:val="22"/>
        </w:rPr>
        <w:t>srpnja</w:t>
      </w:r>
      <w:proofErr w:type="spellEnd"/>
      <w:proofErr w:type="gramEnd"/>
      <w:r w:rsidRPr="00BF578F">
        <w:rPr>
          <w:rFonts w:ascii="Arial Narrow" w:hAnsi="Arial Narrow" w:cs="Arial"/>
          <w:b/>
          <w:sz w:val="22"/>
          <w:szCs w:val="22"/>
        </w:rPr>
        <w:t xml:space="preserve"> 2015. </w:t>
      </w:r>
      <w:proofErr w:type="gramStart"/>
      <w:r w:rsidRPr="00BF578F">
        <w:rPr>
          <w:rFonts w:ascii="Arial Narrow" w:hAnsi="Arial Narrow" w:cs="Arial"/>
          <w:sz w:val="22"/>
          <w:szCs w:val="22"/>
        </w:rPr>
        <w:t>u</w:t>
      </w:r>
      <w:proofErr w:type="gramEnd"/>
      <w:r w:rsidRPr="00BF578F">
        <w:rPr>
          <w:rFonts w:ascii="Arial Narrow" w:hAnsi="Arial Narrow" w:cs="Arial"/>
          <w:sz w:val="22"/>
          <w:szCs w:val="22"/>
        </w:rPr>
        <w:t xml:space="preserve"> </w:t>
      </w:r>
      <w:r w:rsidRPr="00BF578F">
        <w:rPr>
          <w:rFonts w:ascii="Arial Narrow" w:hAnsi="Arial Narrow" w:cs="Arial"/>
          <w:b/>
          <w:sz w:val="22"/>
          <w:szCs w:val="22"/>
        </w:rPr>
        <w:t>09:30 h</w:t>
      </w:r>
      <w:r>
        <w:rPr>
          <w:rFonts w:ascii="Arial Narrow" w:hAnsi="Arial Narrow" w:cs="Arial"/>
          <w:sz w:val="22"/>
          <w:szCs w:val="22"/>
        </w:rPr>
        <w:t xml:space="preserve"> </w:t>
      </w:r>
      <w:r w:rsidR="00704BDD" w:rsidRPr="00BE4522">
        <w:rPr>
          <w:rFonts w:ascii="Arial Narrow" w:hAnsi="Arial Narrow"/>
          <w:sz w:val="22"/>
          <w:szCs w:val="22"/>
          <w:lang w:val="hr-HR"/>
        </w:rPr>
        <w:t>na lokaciji Ulica Grada Vukovara 41, 10 000 Zagreb. Na otvaranju mogu biti nazočni natjecatelji ili njihovi ovlašteni predstavnici uz predočenje valjane punomoći.</w:t>
      </w:r>
    </w:p>
    <w:p w:rsidR="00700230" w:rsidRDefault="007025B3" w:rsidP="00BE4522">
      <w:pPr>
        <w:pStyle w:val="ListParagraph"/>
        <w:numPr>
          <w:ilvl w:val="0"/>
          <w:numId w:val="3"/>
        </w:numPr>
        <w:spacing w:after="80"/>
        <w:ind w:left="567" w:hanging="425"/>
        <w:contextualSpacing w:val="0"/>
        <w:jc w:val="both"/>
        <w:rPr>
          <w:rFonts w:ascii="Arial Narrow" w:hAnsi="Arial Narrow"/>
          <w:sz w:val="22"/>
          <w:szCs w:val="22"/>
          <w:lang w:val="hr-HR"/>
        </w:rPr>
      </w:pPr>
      <w:r w:rsidRPr="00700230">
        <w:rPr>
          <w:rFonts w:ascii="Arial Narrow" w:hAnsi="Arial Narrow"/>
          <w:sz w:val="22"/>
          <w:szCs w:val="22"/>
          <w:lang w:val="hr-HR"/>
        </w:rPr>
        <w:t xml:space="preserve">Poslovni prostori mogu se razgledati svakog radnog dana od  09:00 do 15:00 sati uz prethodnu najavu </w:t>
      </w:r>
      <w:r w:rsidR="001E36B1">
        <w:rPr>
          <w:rFonts w:ascii="Arial Narrow" w:hAnsi="Arial Narrow"/>
          <w:sz w:val="22"/>
          <w:szCs w:val="22"/>
          <w:lang w:val="hr-HR"/>
        </w:rPr>
        <w:t xml:space="preserve">za prostore pod brojem 1 i 3 na telefon: </w:t>
      </w:r>
      <w:r w:rsidR="004F59D0">
        <w:rPr>
          <w:rFonts w:ascii="Arial Narrow" w:hAnsi="Arial Narrow"/>
          <w:sz w:val="22"/>
          <w:szCs w:val="22"/>
          <w:lang w:val="hr-HR"/>
        </w:rPr>
        <w:t xml:space="preserve">+385 </w:t>
      </w:r>
      <w:r w:rsidR="001E36B1">
        <w:rPr>
          <w:rFonts w:ascii="Arial Narrow" w:hAnsi="Arial Narrow"/>
          <w:sz w:val="22"/>
          <w:szCs w:val="22"/>
          <w:lang w:val="hr-HR"/>
        </w:rPr>
        <w:t xml:space="preserve">98302948 a za prostor pod brojem 2 </w:t>
      </w:r>
      <w:r w:rsidRPr="00700230">
        <w:rPr>
          <w:rFonts w:ascii="Arial Narrow" w:hAnsi="Arial Narrow"/>
          <w:sz w:val="22"/>
          <w:szCs w:val="22"/>
          <w:lang w:val="hr-HR"/>
        </w:rPr>
        <w:t xml:space="preserve">na </w:t>
      </w:r>
      <w:proofErr w:type="spellStart"/>
      <w:r w:rsidR="00965F46" w:rsidRPr="00700230">
        <w:rPr>
          <w:rFonts w:ascii="Arial Narrow" w:hAnsi="Arial Narrow"/>
          <w:sz w:val="22"/>
          <w:szCs w:val="22"/>
          <w:lang w:val="hr-HR"/>
        </w:rPr>
        <w:t>tel</w:t>
      </w:r>
      <w:proofErr w:type="spellEnd"/>
      <w:r w:rsidRPr="00700230">
        <w:rPr>
          <w:rFonts w:ascii="Arial Narrow" w:hAnsi="Arial Narrow"/>
          <w:sz w:val="22"/>
          <w:szCs w:val="22"/>
          <w:lang w:val="hr-HR"/>
        </w:rPr>
        <w:t xml:space="preserve">: + 385 </w:t>
      </w:r>
      <w:r w:rsidR="00965F46" w:rsidRPr="00700230">
        <w:rPr>
          <w:rFonts w:ascii="Arial Narrow" w:hAnsi="Arial Narrow"/>
          <w:sz w:val="22"/>
          <w:szCs w:val="22"/>
          <w:lang w:val="hr-HR"/>
        </w:rPr>
        <w:t>6420062</w:t>
      </w:r>
      <w:r w:rsidR="001E36B1">
        <w:rPr>
          <w:rFonts w:ascii="Arial Narrow" w:hAnsi="Arial Narrow"/>
          <w:sz w:val="22"/>
          <w:szCs w:val="22"/>
          <w:lang w:val="hr-HR"/>
        </w:rPr>
        <w:t>, 6420079.</w:t>
      </w:r>
      <w:r w:rsidR="00700230">
        <w:rPr>
          <w:rFonts w:ascii="Arial Narrow" w:hAnsi="Arial Narrow"/>
          <w:sz w:val="22"/>
          <w:szCs w:val="22"/>
          <w:lang w:val="hr-HR"/>
        </w:rPr>
        <w:t xml:space="preserve"> </w:t>
      </w:r>
    </w:p>
    <w:p w:rsidR="002F128B" w:rsidRPr="00700230" w:rsidRDefault="009D2C1A" w:rsidP="00BE4522">
      <w:pPr>
        <w:pStyle w:val="ListParagraph"/>
        <w:numPr>
          <w:ilvl w:val="0"/>
          <w:numId w:val="3"/>
        </w:numPr>
        <w:spacing w:after="80"/>
        <w:ind w:left="567" w:hanging="425"/>
        <w:contextualSpacing w:val="0"/>
        <w:jc w:val="both"/>
        <w:rPr>
          <w:rFonts w:ascii="Arial Narrow" w:hAnsi="Arial Narrow"/>
          <w:sz w:val="22"/>
          <w:szCs w:val="22"/>
          <w:lang w:val="hr-HR"/>
        </w:rPr>
      </w:pPr>
      <w:r w:rsidRPr="00700230">
        <w:rPr>
          <w:rFonts w:ascii="Arial Narrow" w:hAnsi="Arial Narrow"/>
          <w:sz w:val="22"/>
          <w:szCs w:val="22"/>
          <w:lang w:val="hr-HR"/>
        </w:rPr>
        <w:t>Poslovni prostor</w:t>
      </w:r>
      <w:r w:rsidR="00C4378A" w:rsidRPr="00700230">
        <w:rPr>
          <w:rFonts w:ascii="Arial Narrow" w:hAnsi="Arial Narrow"/>
          <w:sz w:val="22"/>
          <w:szCs w:val="22"/>
          <w:lang w:val="hr-HR"/>
        </w:rPr>
        <w:t>i daju se u zakup na određeno vrijeme na 5 godina</w:t>
      </w:r>
      <w:r w:rsidR="000466A0" w:rsidRPr="00700230">
        <w:rPr>
          <w:rFonts w:ascii="Arial Narrow" w:hAnsi="Arial Narrow"/>
          <w:sz w:val="22"/>
          <w:szCs w:val="22"/>
          <w:lang w:val="hr-HR"/>
        </w:rPr>
        <w:t>.</w:t>
      </w:r>
      <w:r w:rsidR="00C4378A" w:rsidRPr="00700230">
        <w:rPr>
          <w:rFonts w:ascii="Arial Narrow" w:hAnsi="Arial Narrow"/>
          <w:sz w:val="22"/>
          <w:szCs w:val="22"/>
          <w:lang w:val="hr-HR"/>
        </w:rPr>
        <w:t xml:space="preserve"> </w:t>
      </w:r>
    </w:p>
    <w:p w:rsidR="00160246" w:rsidRPr="00A115C8" w:rsidRDefault="00160246" w:rsidP="00BE4522">
      <w:pPr>
        <w:pStyle w:val="ListParagraph"/>
        <w:numPr>
          <w:ilvl w:val="0"/>
          <w:numId w:val="3"/>
        </w:numPr>
        <w:spacing w:after="80"/>
        <w:ind w:left="567" w:hanging="425"/>
        <w:contextualSpacing w:val="0"/>
        <w:jc w:val="both"/>
        <w:rPr>
          <w:rFonts w:ascii="Arial Narrow" w:hAnsi="Arial Narrow"/>
          <w:sz w:val="22"/>
          <w:szCs w:val="22"/>
          <w:lang w:val="hr-HR"/>
        </w:rPr>
      </w:pPr>
      <w:r w:rsidRPr="00A115C8">
        <w:rPr>
          <w:rFonts w:ascii="Arial Narrow" w:hAnsi="Arial Narrow"/>
          <w:sz w:val="22"/>
          <w:szCs w:val="22"/>
          <w:lang w:val="hr-HR"/>
        </w:rPr>
        <w:t>Početni iznos mjesečne zakupnine za svaki pojedini poslovni prostor n</w:t>
      </w:r>
      <w:r w:rsidR="002F128B" w:rsidRPr="00A115C8">
        <w:rPr>
          <w:rFonts w:ascii="Arial Narrow" w:hAnsi="Arial Narrow"/>
          <w:sz w:val="22"/>
          <w:szCs w:val="22"/>
          <w:lang w:val="hr-HR"/>
        </w:rPr>
        <w:t>aveden je u tabelarnom prikazu</w:t>
      </w:r>
      <w:r w:rsidR="00451392" w:rsidRPr="00A115C8">
        <w:rPr>
          <w:rFonts w:ascii="Arial Narrow" w:hAnsi="Arial Narrow"/>
          <w:sz w:val="22"/>
          <w:szCs w:val="22"/>
          <w:lang w:val="hr-HR"/>
        </w:rPr>
        <w:t xml:space="preserve"> i</w:t>
      </w:r>
      <w:r w:rsidR="002F128B" w:rsidRPr="00A115C8">
        <w:rPr>
          <w:rFonts w:ascii="Arial Narrow" w:hAnsi="Arial Narrow"/>
          <w:sz w:val="22"/>
          <w:szCs w:val="22"/>
          <w:lang w:val="hr-HR"/>
        </w:rPr>
        <w:t xml:space="preserve"> </w:t>
      </w:r>
      <w:r w:rsidRPr="00A115C8">
        <w:rPr>
          <w:rFonts w:ascii="Arial Narrow" w:hAnsi="Arial Narrow"/>
          <w:sz w:val="22"/>
          <w:szCs w:val="22"/>
          <w:lang w:val="hr-HR"/>
        </w:rPr>
        <w:t>bez PDV-a</w:t>
      </w:r>
      <w:r w:rsidR="008B5ACA" w:rsidRPr="00A115C8">
        <w:rPr>
          <w:rFonts w:ascii="Arial Narrow" w:hAnsi="Arial Narrow"/>
          <w:sz w:val="22"/>
          <w:szCs w:val="22"/>
          <w:lang w:val="hr-HR"/>
        </w:rPr>
        <w:t>.</w:t>
      </w:r>
    </w:p>
    <w:p w:rsidR="007721A7" w:rsidRPr="00A115C8" w:rsidRDefault="007721A7" w:rsidP="005431C7">
      <w:pPr>
        <w:pStyle w:val="ListParagraph"/>
        <w:numPr>
          <w:ilvl w:val="0"/>
          <w:numId w:val="3"/>
        </w:numPr>
        <w:spacing w:after="80"/>
        <w:ind w:left="357" w:hanging="357"/>
        <w:contextualSpacing w:val="0"/>
        <w:jc w:val="both"/>
        <w:rPr>
          <w:rFonts w:ascii="Arial Narrow" w:hAnsi="Arial Narrow"/>
          <w:sz w:val="22"/>
          <w:szCs w:val="22"/>
          <w:lang w:val="hr-HR"/>
        </w:rPr>
      </w:pPr>
      <w:r w:rsidRPr="00A115C8">
        <w:rPr>
          <w:rFonts w:ascii="Arial Narrow" w:hAnsi="Arial Narrow" w:cs="Arial"/>
          <w:b/>
          <w:sz w:val="22"/>
          <w:szCs w:val="22"/>
          <w:lang w:val="hr-HR"/>
        </w:rPr>
        <w:t>POSEBNI UVJETI KOJI SE PRIMJENJUJU NA POSLOVNE PROSTORE POD RED.BR. 1</w:t>
      </w:r>
      <w:r w:rsidR="003724AA" w:rsidRPr="00A115C8">
        <w:rPr>
          <w:rFonts w:ascii="Arial Narrow" w:hAnsi="Arial Narrow" w:cs="Arial"/>
          <w:b/>
          <w:sz w:val="22"/>
          <w:szCs w:val="22"/>
          <w:lang w:val="hr-HR"/>
        </w:rPr>
        <w:t>.</w:t>
      </w:r>
      <w:r w:rsidRPr="00A115C8">
        <w:rPr>
          <w:rFonts w:ascii="Arial Narrow" w:hAnsi="Arial Narrow" w:cs="Arial"/>
          <w:b/>
          <w:sz w:val="22"/>
          <w:szCs w:val="22"/>
          <w:lang w:val="hr-HR"/>
        </w:rPr>
        <w:t>:</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ugovor o zakupu poslovnih prostora </w:t>
      </w:r>
      <w:r w:rsidR="003724AA" w:rsidRPr="00A115C8">
        <w:rPr>
          <w:rFonts w:ascii="Arial Narrow" w:hAnsi="Arial Narrow" w:cs="Arial"/>
          <w:sz w:val="22"/>
          <w:szCs w:val="22"/>
          <w:lang w:val="hr-HR"/>
        </w:rPr>
        <w:t>pod rednim brojem</w:t>
      </w:r>
      <w:r w:rsidRPr="00A115C8">
        <w:rPr>
          <w:rFonts w:ascii="Arial Narrow" w:hAnsi="Arial Narrow" w:cs="Arial"/>
          <w:sz w:val="22"/>
          <w:szCs w:val="22"/>
          <w:lang w:val="hr-HR"/>
        </w:rPr>
        <w:t xml:space="preserve"> 1. sklapa se na vrijeme do privođenja kompleksa namjeni, a najduže na vrijeme od pet godina, te se zakupnik obvezuje na poziv zakupodavca, a najkasnije u roku od 60 dana, predati navedene poslovne prostore slobodne od osoba i stvari u posjed Gradu Zagrebu;</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za poslovne prostore unutar kompleksa pod rednim broje</w:t>
      </w:r>
      <w:r w:rsidR="003724AA" w:rsidRPr="00A115C8">
        <w:rPr>
          <w:rFonts w:ascii="Arial Narrow" w:hAnsi="Arial Narrow" w:cs="Arial"/>
          <w:sz w:val="22"/>
          <w:szCs w:val="22"/>
          <w:lang w:val="hr-HR"/>
        </w:rPr>
        <w:t xml:space="preserve">m 1. </w:t>
      </w:r>
      <w:r w:rsidRPr="00A115C8">
        <w:rPr>
          <w:rFonts w:ascii="Arial Narrow" w:hAnsi="Arial Narrow" w:cs="Arial"/>
          <w:sz w:val="22"/>
          <w:szCs w:val="22"/>
          <w:lang w:val="hr-HR"/>
        </w:rPr>
        <w:t>natjecatelj u ponudi obavezno mora odrediti točnu površinu koju želi uzeti u zakup kao i oznaku hale/objekta u kojoj se poslovni prostor nalazi unutar kompleksa. Ponude se iskazuju za određeni dio hale ili prostora (npr. 300 m² od ukupno 1000 m² hale br. 3.) ili za cijelu halu/poslovni prostor. Planovi kompleksa objavljeni su u prilozima javnog natječaja na web stranici.</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Iznos jamčevine za zakup poslovnih prostora pod rednim broje</w:t>
      </w:r>
      <w:r w:rsidR="003724AA" w:rsidRPr="00A115C8">
        <w:rPr>
          <w:rFonts w:ascii="Arial Narrow" w:hAnsi="Arial Narrow" w:cs="Arial"/>
          <w:sz w:val="22"/>
          <w:szCs w:val="22"/>
          <w:lang w:val="hr-HR"/>
        </w:rPr>
        <w:t>m</w:t>
      </w:r>
      <w:r w:rsidRPr="00A115C8">
        <w:rPr>
          <w:rFonts w:ascii="Arial Narrow" w:hAnsi="Arial Narrow" w:cs="Arial"/>
          <w:sz w:val="22"/>
          <w:szCs w:val="22"/>
          <w:lang w:val="hr-HR"/>
        </w:rPr>
        <w:t xml:space="preserve"> 1</w:t>
      </w:r>
      <w:r w:rsidR="003724AA" w:rsidRPr="00A115C8">
        <w:rPr>
          <w:rFonts w:ascii="Arial Narrow" w:hAnsi="Arial Narrow" w:cs="Arial"/>
          <w:sz w:val="22"/>
          <w:szCs w:val="22"/>
          <w:lang w:val="hr-HR"/>
        </w:rPr>
        <w:t>.</w:t>
      </w:r>
      <w:r w:rsidRPr="00A115C8">
        <w:rPr>
          <w:rFonts w:ascii="Arial Narrow" w:hAnsi="Arial Narrow" w:cs="Arial"/>
          <w:sz w:val="22"/>
          <w:szCs w:val="22"/>
          <w:lang w:val="hr-HR"/>
        </w:rPr>
        <w:t xml:space="preserve"> utvrđuje se prema formuli: broj m² koje ponuditelj želi uzeti u zakup pomnožen sa 27 kn.</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Zgrade u kojima se nalaze prostori pod brojem 1. upisan</w:t>
      </w:r>
      <w:r w:rsidR="003724AA" w:rsidRPr="00A115C8">
        <w:rPr>
          <w:rFonts w:ascii="Arial Narrow" w:hAnsi="Arial Narrow" w:cs="Arial"/>
          <w:sz w:val="22"/>
          <w:szCs w:val="22"/>
          <w:lang w:val="hr-HR"/>
        </w:rPr>
        <w:t>e su</w:t>
      </w:r>
      <w:r w:rsidRPr="00A115C8">
        <w:rPr>
          <w:rFonts w:ascii="Arial Narrow" w:hAnsi="Arial Narrow" w:cs="Arial"/>
          <w:sz w:val="22"/>
          <w:szCs w:val="22"/>
          <w:lang w:val="hr-HR"/>
        </w:rPr>
        <w:t xml:space="preserve"> u Registar kulturnih dobara Republike Hrvatske kao pojedinačno zaštićeni spomenici kulture. Prije uređenja prostora zakupnik će ishoditi potrebne suglasnosti  Gradskog zavoda za zaštitu spomenika kulture i prirode, a u korištenju postupati sukladno uputama Gradskog zavoda za zaštitu spomenika kulture i prirode te  Zakonu o zaštiti i očuvanju kulturnih dobara, te će prije izvođenja radova zatražiti odobrenje </w:t>
      </w:r>
      <w:r w:rsidR="00EA7D26" w:rsidRPr="00A115C8">
        <w:rPr>
          <w:rFonts w:ascii="Arial Narrow" w:hAnsi="Arial Narrow" w:cs="Arial"/>
          <w:sz w:val="22"/>
          <w:szCs w:val="22"/>
          <w:lang w:val="hr-HR"/>
        </w:rPr>
        <w:t>zakupodavca</w:t>
      </w:r>
      <w:r w:rsidRPr="00A115C8">
        <w:rPr>
          <w:rFonts w:ascii="Arial Narrow" w:hAnsi="Arial Narrow" w:cs="Arial"/>
          <w:sz w:val="22"/>
          <w:szCs w:val="22"/>
          <w:lang w:val="hr-HR"/>
        </w:rPr>
        <w:t>.</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Uređenje poslovnog prostora izvodi se isključivo na temelju idejnog projekta i troškovnika izrađenog po ovlaštenom građevinskom inženjeru/arhitektu koji je prije izvođenja radova odobrio zakupodavac u pisanom obliku. Zakupnik je dužan o svom trošku </w:t>
      </w:r>
      <w:r w:rsidR="00E8363C" w:rsidRPr="00A115C8">
        <w:rPr>
          <w:rFonts w:ascii="Arial Narrow" w:hAnsi="Arial Narrow" w:cs="Arial"/>
          <w:sz w:val="22"/>
          <w:szCs w:val="22"/>
          <w:lang w:val="hr-HR"/>
        </w:rPr>
        <w:t xml:space="preserve">te </w:t>
      </w:r>
      <w:r w:rsidRPr="00A115C8">
        <w:rPr>
          <w:rFonts w:ascii="Arial Narrow" w:hAnsi="Arial Narrow" w:cs="Arial"/>
          <w:sz w:val="22"/>
          <w:szCs w:val="22"/>
          <w:lang w:val="hr-HR"/>
        </w:rPr>
        <w:t>ishoditi svu eventualnu potrebnu dokumentaciju od nadležnih državnih tijela radi provođenja potrebnih radova, privođenja poslovnog prostora namjeni te obavljanja djelatnosti. Zakupnik nema pravo na povrat izvršenih ulaganja ili bilo kakve naknade s tog osnova.</w:t>
      </w:r>
    </w:p>
    <w:p w:rsidR="007721A7" w:rsidRPr="00A115C8" w:rsidRDefault="007721A7" w:rsidP="005431C7">
      <w:pPr>
        <w:pStyle w:val="ListParagraph"/>
        <w:numPr>
          <w:ilvl w:val="0"/>
          <w:numId w:val="6"/>
        </w:numPr>
        <w:tabs>
          <w:tab w:val="left" w:pos="709"/>
        </w:tabs>
        <w:spacing w:after="80"/>
        <w:ind w:hanging="436"/>
        <w:contextualSpacing w:val="0"/>
        <w:jc w:val="both"/>
        <w:rPr>
          <w:rFonts w:ascii="Arial Narrow" w:hAnsi="Arial Narrow" w:cs="Arial"/>
          <w:sz w:val="22"/>
          <w:szCs w:val="22"/>
          <w:lang w:val="hr-HR"/>
        </w:rPr>
      </w:pPr>
      <w:r w:rsidRPr="00A115C8">
        <w:rPr>
          <w:rFonts w:ascii="Arial Narrow" w:hAnsi="Arial Narrow" w:cs="Arial"/>
          <w:sz w:val="22"/>
          <w:szCs w:val="22"/>
          <w:lang w:val="hr-HR"/>
        </w:rPr>
        <w:t>Smatra se da natjecatelj podnošenjem ponude za zakup poslovnih prostora pod red. br. 1. pristaje na posebne uvjete objavljene u javnom natječaju</w:t>
      </w:r>
    </w:p>
    <w:p w:rsidR="00CC0F0B" w:rsidRDefault="00CC0F0B" w:rsidP="007721A7">
      <w:pPr>
        <w:tabs>
          <w:tab w:val="left" w:pos="709"/>
        </w:tabs>
        <w:spacing w:after="80"/>
        <w:jc w:val="both"/>
        <w:rPr>
          <w:rFonts w:ascii="Arial Narrow" w:hAnsi="Arial Narrow" w:cs="Arial"/>
          <w:b/>
          <w:sz w:val="22"/>
          <w:szCs w:val="22"/>
          <w:lang w:val="hr-HR"/>
        </w:rPr>
      </w:pPr>
    </w:p>
    <w:p w:rsidR="00B10B87" w:rsidRDefault="007721A7" w:rsidP="007721A7">
      <w:pPr>
        <w:tabs>
          <w:tab w:val="left" w:pos="709"/>
        </w:tabs>
        <w:spacing w:after="80"/>
        <w:jc w:val="both"/>
        <w:rPr>
          <w:rFonts w:ascii="Arial Narrow" w:hAnsi="Arial Narrow" w:cs="Arial"/>
          <w:b/>
          <w:sz w:val="22"/>
          <w:szCs w:val="22"/>
          <w:lang w:val="hr-HR"/>
        </w:rPr>
      </w:pPr>
      <w:r w:rsidRPr="00A115C8">
        <w:rPr>
          <w:rFonts w:ascii="Arial Narrow" w:hAnsi="Arial Narrow" w:cs="Arial"/>
          <w:b/>
          <w:sz w:val="22"/>
          <w:szCs w:val="22"/>
          <w:lang w:val="hr-HR"/>
        </w:rPr>
        <w:t xml:space="preserve">11. POSEBNI UVJETI </w:t>
      </w:r>
    </w:p>
    <w:p w:rsidR="007721A7" w:rsidRPr="00A115C8" w:rsidRDefault="00B10B87" w:rsidP="007721A7">
      <w:pPr>
        <w:tabs>
          <w:tab w:val="left" w:pos="709"/>
        </w:tabs>
        <w:spacing w:after="80"/>
        <w:jc w:val="both"/>
        <w:rPr>
          <w:rFonts w:ascii="Arial Narrow" w:hAnsi="Arial Narrow" w:cs="Arial"/>
          <w:sz w:val="22"/>
          <w:szCs w:val="22"/>
          <w:lang w:val="hr-HR"/>
        </w:rPr>
      </w:pPr>
      <w:r>
        <w:rPr>
          <w:rFonts w:ascii="Arial Narrow" w:hAnsi="Arial Narrow" w:cs="Arial"/>
          <w:b/>
          <w:sz w:val="22"/>
          <w:szCs w:val="22"/>
          <w:lang w:val="hr-HR"/>
        </w:rPr>
        <w:t>A)</w:t>
      </w:r>
      <w:r>
        <w:rPr>
          <w:rFonts w:ascii="Arial Narrow" w:hAnsi="Arial Narrow" w:cs="Arial"/>
          <w:b/>
          <w:sz w:val="22"/>
          <w:szCs w:val="22"/>
          <w:lang w:val="hr-HR"/>
        </w:rPr>
        <w:tab/>
      </w:r>
      <w:r w:rsidR="007721A7" w:rsidRPr="00A115C8">
        <w:rPr>
          <w:rFonts w:ascii="Arial Narrow" w:hAnsi="Arial Narrow" w:cs="Arial"/>
          <w:b/>
          <w:sz w:val="22"/>
          <w:szCs w:val="22"/>
          <w:lang w:val="hr-HR"/>
        </w:rPr>
        <w:t>KOJI SE PRIMJENJUJU NA POSLOVN</w:t>
      </w:r>
      <w:r>
        <w:rPr>
          <w:rFonts w:ascii="Arial Narrow" w:hAnsi="Arial Narrow" w:cs="Arial"/>
          <w:b/>
          <w:sz w:val="22"/>
          <w:szCs w:val="22"/>
          <w:lang w:val="hr-HR"/>
        </w:rPr>
        <w:t>i</w:t>
      </w:r>
      <w:r w:rsidR="007721A7" w:rsidRPr="00A115C8">
        <w:rPr>
          <w:rFonts w:ascii="Arial Narrow" w:hAnsi="Arial Narrow" w:cs="Arial"/>
          <w:b/>
          <w:sz w:val="22"/>
          <w:szCs w:val="22"/>
          <w:lang w:val="hr-HR"/>
        </w:rPr>
        <w:t xml:space="preserve"> PROSTOR POD RED.BR. </w:t>
      </w:r>
      <w:r w:rsidR="003724AA" w:rsidRPr="00A115C8">
        <w:rPr>
          <w:rFonts w:ascii="Arial Narrow" w:hAnsi="Arial Narrow" w:cs="Arial"/>
          <w:b/>
          <w:sz w:val="22"/>
          <w:szCs w:val="22"/>
          <w:lang w:val="hr-HR"/>
        </w:rPr>
        <w:t>2</w:t>
      </w:r>
      <w:r w:rsidR="007721A7" w:rsidRPr="00A115C8">
        <w:rPr>
          <w:rFonts w:ascii="Arial Narrow" w:hAnsi="Arial Narrow" w:cs="Arial"/>
          <w:b/>
          <w:sz w:val="22"/>
          <w:szCs w:val="22"/>
          <w:lang w:val="hr-HR"/>
        </w:rPr>
        <w:t>.</w:t>
      </w:r>
    </w:p>
    <w:p w:rsidR="007025B3" w:rsidRPr="00A115C8" w:rsidRDefault="007721A7" w:rsidP="005431C7">
      <w:pPr>
        <w:numPr>
          <w:ilvl w:val="0"/>
          <w:numId w:val="2"/>
        </w:numPr>
        <w:spacing w:after="80"/>
        <w:jc w:val="both"/>
        <w:rPr>
          <w:rFonts w:ascii="Arial Narrow" w:hAnsi="Arial Narrow"/>
          <w:sz w:val="22"/>
          <w:szCs w:val="22"/>
          <w:lang w:val="hr-HR"/>
        </w:rPr>
      </w:pPr>
      <w:r w:rsidRPr="00A115C8">
        <w:rPr>
          <w:rFonts w:ascii="Arial Narrow" w:hAnsi="Arial Narrow"/>
          <w:sz w:val="22"/>
          <w:szCs w:val="22"/>
          <w:lang w:val="hr-HR"/>
        </w:rPr>
        <w:t xml:space="preserve">prostor se daje u zakup u </w:t>
      </w:r>
      <w:proofErr w:type="spellStart"/>
      <w:r w:rsidRPr="00A115C8">
        <w:rPr>
          <w:rFonts w:ascii="Arial Narrow" w:hAnsi="Arial Narrow"/>
          <w:sz w:val="22"/>
          <w:szCs w:val="22"/>
          <w:lang w:val="hr-HR"/>
        </w:rPr>
        <w:t>roh</w:t>
      </w:r>
      <w:proofErr w:type="spellEnd"/>
      <w:r w:rsidRPr="00A115C8">
        <w:rPr>
          <w:rFonts w:ascii="Arial Narrow" w:hAnsi="Arial Narrow"/>
          <w:sz w:val="22"/>
          <w:szCs w:val="22"/>
          <w:lang w:val="hr-HR"/>
        </w:rPr>
        <w:t xml:space="preserve"> </w:t>
      </w:r>
      <w:proofErr w:type="spellStart"/>
      <w:r w:rsidRPr="00A115C8">
        <w:rPr>
          <w:rFonts w:ascii="Arial Narrow" w:hAnsi="Arial Narrow"/>
          <w:sz w:val="22"/>
          <w:szCs w:val="22"/>
          <w:lang w:val="hr-HR"/>
        </w:rPr>
        <w:t>bau</w:t>
      </w:r>
      <w:proofErr w:type="spellEnd"/>
      <w:r w:rsidRPr="00A115C8">
        <w:rPr>
          <w:rFonts w:ascii="Arial Narrow" w:hAnsi="Arial Narrow"/>
          <w:sz w:val="22"/>
          <w:szCs w:val="22"/>
          <w:lang w:val="hr-HR"/>
        </w:rPr>
        <w:t xml:space="preserve"> izvedbi. </w:t>
      </w:r>
      <w:r w:rsidR="00AC2124" w:rsidRPr="00A115C8">
        <w:rPr>
          <w:rFonts w:ascii="Arial Narrow" w:hAnsi="Arial Narrow"/>
          <w:sz w:val="22"/>
          <w:szCs w:val="22"/>
          <w:lang w:val="hr-HR"/>
        </w:rPr>
        <w:t xml:space="preserve">Uređenje poslovnog prostora </w:t>
      </w:r>
      <w:r w:rsidRPr="00A115C8">
        <w:rPr>
          <w:rFonts w:ascii="Arial Narrow" w:hAnsi="Arial Narrow"/>
          <w:sz w:val="22"/>
          <w:szCs w:val="22"/>
          <w:lang w:val="hr-HR"/>
        </w:rPr>
        <w:t xml:space="preserve">zakupnik može izvoditi </w:t>
      </w:r>
      <w:r w:rsidR="00AC2124" w:rsidRPr="00A115C8">
        <w:rPr>
          <w:rFonts w:ascii="Arial Narrow" w:hAnsi="Arial Narrow"/>
          <w:sz w:val="22"/>
          <w:szCs w:val="22"/>
          <w:lang w:val="hr-HR"/>
        </w:rPr>
        <w:t xml:space="preserve">isključivo </w:t>
      </w:r>
      <w:r w:rsidR="004613B8" w:rsidRPr="00A115C8">
        <w:rPr>
          <w:rFonts w:ascii="Arial Narrow" w:hAnsi="Arial Narrow"/>
          <w:sz w:val="22"/>
          <w:szCs w:val="22"/>
          <w:lang w:val="hr-HR"/>
        </w:rPr>
        <w:t>na temelju projekta i troškovnika izrađenog po ovlaštenom građevinskom inženjeru/arhitektu koji je prije izvođenja radova odobrio zakupodavac</w:t>
      </w:r>
      <w:r w:rsidR="00AC2124" w:rsidRPr="00A115C8">
        <w:rPr>
          <w:rFonts w:ascii="Arial Narrow" w:hAnsi="Arial Narrow"/>
          <w:sz w:val="22"/>
          <w:szCs w:val="22"/>
          <w:lang w:val="hr-HR"/>
        </w:rPr>
        <w:t xml:space="preserve"> u pisanom obliku</w:t>
      </w:r>
      <w:r w:rsidR="004613B8" w:rsidRPr="00A115C8">
        <w:rPr>
          <w:rFonts w:ascii="Arial Narrow" w:hAnsi="Arial Narrow"/>
          <w:sz w:val="22"/>
          <w:szCs w:val="22"/>
          <w:lang w:val="hr-HR"/>
        </w:rPr>
        <w:t xml:space="preserve">. </w:t>
      </w:r>
      <w:r w:rsidR="00646268" w:rsidRPr="00A115C8">
        <w:rPr>
          <w:rFonts w:ascii="Arial Narrow" w:hAnsi="Arial Narrow"/>
          <w:sz w:val="22"/>
          <w:szCs w:val="22"/>
          <w:lang w:val="hr-HR"/>
        </w:rPr>
        <w:t xml:space="preserve">Zakupnik </w:t>
      </w:r>
      <w:r w:rsidR="00BC288A" w:rsidRPr="00A115C8">
        <w:rPr>
          <w:rFonts w:ascii="Arial Narrow" w:hAnsi="Arial Narrow"/>
          <w:sz w:val="22"/>
          <w:szCs w:val="22"/>
          <w:lang w:val="hr-HR"/>
        </w:rPr>
        <w:t xml:space="preserve">je dužan o svom trošku ishoditi svu </w:t>
      </w:r>
      <w:r w:rsidR="00BC288A" w:rsidRPr="00A115C8">
        <w:rPr>
          <w:rFonts w:ascii="Arial Narrow" w:hAnsi="Arial Narrow"/>
          <w:sz w:val="22"/>
          <w:szCs w:val="22"/>
          <w:lang w:val="hr-HR"/>
        </w:rPr>
        <w:lastRenderedPageBreak/>
        <w:t>eventualnu potrebnu dokumentaciju od nadležnih državnih tijela radi provođenja potrebnih radova</w:t>
      </w:r>
      <w:r w:rsidR="00AC2124" w:rsidRPr="00A115C8">
        <w:rPr>
          <w:rFonts w:ascii="Arial Narrow" w:hAnsi="Arial Narrow"/>
          <w:sz w:val="22"/>
          <w:szCs w:val="22"/>
          <w:lang w:val="hr-HR"/>
        </w:rPr>
        <w:t>, privođenja poslovnog prostora namjeni te obavljanja djelatnosti</w:t>
      </w:r>
      <w:r w:rsidR="00646268" w:rsidRPr="00A115C8">
        <w:rPr>
          <w:rFonts w:ascii="Arial Narrow" w:hAnsi="Arial Narrow"/>
          <w:sz w:val="22"/>
          <w:szCs w:val="22"/>
          <w:lang w:val="hr-HR"/>
        </w:rPr>
        <w:t>.</w:t>
      </w:r>
      <w:r w:rsidR="007025B3" w:rsidRPr="00A115C8">
        <w:rPr>
          <w:rFonts w:ascii="Arial Narrow" w:hAnsi="Arial Narrow"/>
          <w:sz w:val="22"/>
          <w:szCs w:val="22"/>
          <w:lang w:val="hr-HR"/>
        </w:rPr>
        <w:t xml:space="preserve"> </w:t>
      </w:r>
    </w:p>
    <w:p w:rsidR="00B466A4" w:rsidRPr="00A115C8" w:rsidRDefault="00646268" w:rsidP="005431C7">
      <w:pPr>
        <w:numPr>
          <w:ilvl w:val="0"/>
          <w:numId w:val="2"/>
        </w:numPr>
        <w:spacing w:after="80"/>
        <w:jc w:val="both"/>
        <w:rPr>
          <w:rFonts w:ascii="Arial Narrow" w:hAnsi="Arial Narrow"/>
          <w:sz w:val="22"/>
          <w:szCs w:val="22"/>
          <w:lang w:val="hr-HR"/>
        </w:rPr>
      </w:pPr>
      <w:r w:rsidRPr="00A115C8">
        <w:rPr>
          <w:rFonts w:ascii="Arial Narrow" w:hAnsi="Arial Narrow"/>
          <w:sz w:val="22"/>
          <w:szCs w:val="22"/>
          <w:lang w:val="hr-HR"/>
        </w:rPr>
        <w:t xml:space="preserve">Zakupnik </w:t>
      </w:r>
      <w:r w:rsidR="00B466A4" w:rsidRPr="00A115C8">
        <w:rPr>
          <w:rFonts w:ascii="Arial Narrow" w:hAnsi="Arial Narrow"/>
          <w:sz w:val="22"/>
          <w:szCs w:val="22"/>
          <w:lang w:val="hr-HR"/>
        </w:rPr>
        <w:t>nema pravo na povrat izvršenih ulaganja ili bilo kakve naknade s tog osnova</w:t>
      </w:r>
      <w:r w:rsidRPr="00A115C8">
        <w:rPr>
          <w:rFonts w:ascii="Arial Narrow" w:hAnsi="Arial Narrow"/>
          <w:sz w:val="22"/>
          <w:szCs w:val="22"/>
          <w:lang w:val="hr-HR"/>
        </w:rPr>
        <w:t>.</w:t>
      </w:r>
      <w:r w:rsidR="007025B3" w:rsidRPr="00A115C8">
        <w:rPr>
          <w:rFonts w:ascii="Arial Narrow" w:hAnsi="Arial Narrow"/>
          <w:sz w:val="22"/>
          <w:szCs w:val="22"/>
          <w:lang w:val="hr-HR"/>
        </w:rPr>
        <w:t xml:space="preserve"> </w:t>
      </w:r>
    </w:p>
    <w:p w:rsidR="005B0C62" w:rsidRDefault="005B0C62" w:rsidP="005431C7">
      <w:pPr>
        <w:numPr>
          <w:ilvl w:val="0"/>
          <w:numId w:val="2"/>
        </w:numPr>
        <w:spacing w:after="80"/>
        <w:jc w:val="both"/>
        <w:rPr>
          <w:rFonts w:ascii="Arial Narrow" w:hAnsi="Arial Narrow"/>
          <w:sz w:val="22"/>
          <w:szCs w:val="22"/>
          <w:lang w:val="hr-HR"/>
        </w:rPr>
      </w:pPr>
      <w:r w:rsidRPr="00A115C8">
        <w:rPr>
          <w:rFonts w:ascii="Arial Narrow" w:hAnsi="Arial Narrow"/>
          <w:sz w:val="22"/>
          <w:szCs w:val="22"/>
          <w:lang w:val="hr-HR"/>
        </w:rPr>
        <w:t>Zagrebački holding d.o.o. nije u posjedu poslovn</w:t>
      </w:r>
      <w:r w:rsidR="00AC2124" w:rsidRPr="00A115C8">
        <w:rPr>
          <w:rFonts w:ascii="Arial Narrow" w:hAnsi="Arial Narrow"/>
          <w:sz w:val="22"/>
          <w:szCs w:val="22"/>
          <w:lang w:val="hr-HR"/>
        </w:rPr>
        <w:t>ih</w:t>
      </w:r>
      <w:r w:rsidRPr="00A115C8">
        <w:rPr>
          <w:rFonts w:ascii="Arial Narrow" w:hAnsi="Arial Narrow"/>
          <w:sz w:val="22"/>
          <w:szCs w:val="22"/>
          <w:lang w:val="hr-HR"/>
        </w:rPr>
        <w:t xml:space="preserve"> prostora pod rednim </w:t>
      </w:r>
      <w:r w:rsidR="007025B3" w:rsidRPr="00A115C8">
        <w:rPr>
          <w:rFonts w:ascii="Arial Narrow" w:hAnsi="Arial Narrow"/>
          <w:sz w:val="22"/>
          <w:szCs w:val="22"/>
          <w:lang w:val="hr-HR"/>
        </w:rPr>
        <w:t xml:space="preserve">brojem </w:t>
      </w:r>
      <w:r w:rsidR="003724AA" w:rsidRPr="00A115C8">
        <w:rPr>
          <w:rFonts w:ascii="Arial Narrow" w:hAnsi="Arial Narrow"/>
          <w:sz w:val="22"/>
          <w:szCs w:val="22"/>
          <w:lang w:val="hr-HR"/>
        </w:rPr>
        <w:t>2</w:t>
      </w:r>
      <w:r w:rsidR="007025B3" w:rsidRPr="00A115C8">
        <w:rPr>
          <w:rFonts w:ascii="Arial Narrow" w:hAnsi="Arial Narrow"/>
          <w:sz w:val="22"/>
          <w:szCs w:val="22"/>
          <w:lang w:val="hr-HR"/>
        </w:rPr>
        <w:t xml:space="preserve">. </w:t>
      </w:r>
      <w:r w:rsidRPr="00A115C8">
        <w:rPr>
          <w:rFonts w:ascii="Arial Narrow" w:hAnsi="Arial Narrow"/>
          <w:sz w:val="22"/>
          <w:szCs w:val="22"/>
          <w:lang w:val="hr-HR"/>
        </w:rPr>
        <w:t xml:space="preserve"> Zagrebački holding d.o.o. će poslovni prostor predati zakupniku u posjed u roku od 8 dana od kad preuzme posjed prostora od dosadašnjeg korisnika</w:t>
      </w:r>
      <w:r w:rsidR="0076172D" w:rsidRPr="00A115C8">
        <w:rPr>
          <w:rFonts w:ascii="Arial Narrow" w:hAnsi="Arial Narrow"/>
          <w:sz w:val="22"/>
          <w:szCs w:val="22"/>
          <w:lang w:val="hr-HR"/>
        </w:rPr>
        <w:t xml:space="preserve">. </w:t>
      </w:r>
      <w:r w:rsidRPr="00A115C8">
        <w:rPr>
          <w:rFonts w:ascii="Arial Narrow" w:hAnsi="Arial Narrow"/>
          <w:sz w:val="22"/>
          <w:szCs w:val="22"/>
          <w:lang w:val="hr-HR"/>
        </w:rPr>
        <w:t>Zakupnik nema pravo, odnosno odriče se prava naknade štete zbog izmakle dobiti u razdoblju od zaključenja ugovora o zakupu do primanja poslovnog prostora u posjed.</w:t>
      </w:r>
    </w:p>
    <w:p w:rsidR="003724AA" w:rsidRDefault="003724AA" w:rsidP="003724AA">
      <w:pPr>
        <w:pStyle w:val="ListParagraph"/>
        <w:numPr>
          <w:ilvl w:val="0"/>
          <w:numId w:val="2"/>
        </w:numPr>
        <w:tabs>
          <w:tab w:val="left" w:pos="709"/>
        </w:tabs>
        <w:spacing w:after="80"/>
        <w:contextualSpacing w:val="0"/>
        <w:jc w:val="both"/>
        <w:rPr>
          <w:rFonts w:ascii="Arial Narrow" w:hAnsi="Arial Narrow" w:cs="Arial"/>
          <w:sz w:val="22"/>
          <w:szCs w:val="22"/>
          <w:lang w:val="hr-HR"/>
        </w:rPr>
      </w:pPr>
      <w:r w:rsidRPr="00A115C8">
        <w:rPr>
          <w:rFonts w:ascii="Arial Narrow" w:hAnsi="Arial Narrow" w:cs="Arial"/>
          <w:sz w:val="22"/>
          <w:szCs w:val="22"/>
          <w:lang w:val="hr-HR"/>
        </w:rPr>
        <w:t>Smatra se da natjecatelj podnošenjem ponude za zakup poslovnih prostora pod red. br. 2. pristaje na posebne uvjete objavljene u javnom natječaju</w:t>
      </w:r>
    </w:p>
    <w:p w:rsidR="00B10B87" w:rsidRDefault="00B10B87" w:rsidP="00B10B87">
      <w:pPr>
        <w:tabs>
          <w:tab w:val="left" w:pos="709"/>
        </w:tabs>
        <w:spacing w:after="80"/>
        <w:jc w:val="both"/>
        <w:rPr>
          <w:rFonts w:ascii="Arial Narrow" w:hAnsi="Arial Narrow" w:cs="Arial"/>
          <w:b/>
          <w:sz w:val="22"/>
          <w:szCs w:val="22"/>
          <w:lang w:val="hr-HR"/>
        </w:rPr>
      </w:pPr>
      <w:r>
        <w:rPr>
          <w:rFonts w:ascii="Arial Narrow" w:hAnsi="Arial Narrow" w:cs="Arial"/>
          <w:b/>
          <w:sz w:val="22"/>
          <w:szCs w:val="22"/>
          <w:lang w:val="hr-HR"/>
        </w:rPr>
        <w:t xml:space="preserve"> </w:t>
      </w:r>
    </w:p>
    <w:p w:rsidR="00B10B87" w:rsidRDefault="00B10B87" w:rsidP="00B10B87">
      <w:pPr>
        <w:tabs>
          <w:tab w:val="left" w:pos="709"/>
        </w:tabs>
        <w:spacing w:after="80"/>
        <w:jc w:val="both"/>
        <w:rPr>
          <w:rFonts w:ascii="Arial Narrow" w:hAnsi="Arial Narrow" w:cs="Arial"/>
          <w:b/>
          <w:sz w:val="22"/>
          <w:szCs w:val="22"/>
          <w:lang w:val="hr-HR"/>
        </w:rPr>
      </w:pPr>
      <w:r>
        <w:rPr>
          <w:rFonts w:ascii="Arial Narrow" w:hAnsi="Arial Narrow" w:cs="Arial"/>
          <w:b/>
          <w:sz w:val="22"/>
          <w:szCs w:val="22"/>
          <w:lang w:val="hr-HR"/>
        </w:rPr>
        <w:t>B</w:t>
      </w:r>
      <w:r w:rsidRPr="00B10B87">
        <w:rPr>
          <w:rFonts w:ascii="Arial Narrow" w:hAnsi="Arial Narrow" w:cs="Arial"/>
          <w:b/>
          <w:sz w:val="22"/>
          <w:szCs w:val="22"/>
          <w:lang w:val="hr-HR"/>
        </w:rPr>
        <w:t>)</w:t>
      </w:r>
      <w:r w:rsidRPr="00B10B87">
        <w:rPr>
          <w:rFonts w:ascii="Arial Narrow" w:hAnsi="Arial Narrow" w:cs="Arial"/>
          <w:b/>
          <w:sz w:val="22"/>
          <w:szCs w:val="22"/>
          <w:lang w:val="hr-HR"/>
        </w:rPr>
        <w:tab/>
        <w:t xml:space="preserve">KOJI SE PRIMJENJUJU NA POSLOVNi PROSTOR POD RED.BR. </w:t>
      </w:r>
      <w:r>
        <w:rPr>
          <w:rFonts w:ascii="Arial Narrow" w:hAnsi="Arial Narrow" w:cs="Arial"/>
          <w:b/>
          <w:sz w:val="22"/>
          <w:szCs w:val="22"/>
          <w:lang w:val="hr-HR"/>
        </w:rPr>
        <w:t>3</w:t>
      </w:r>
      <w:r w:rsidRPr="00B10B87">
        <w:rPr>
          <w:rFonts w:ascii="Arial Narrow" w:hAnsi="Arial Narrow" w:cs="Arial"/>
          <w:b/>
          <w:sz w:val="22"/>
          <w:szCs w:val="22"/>
          <w:lang w:val="hr-HR"/>
        </w:rPr>
        <w:t>.</w:t>
      </w:r>
    </w:p>
    <w:p w:rsidR="00B10B87" w:rsidRDefault="00B10B87" w:rsidP="00B10B87">
      <w:pPr>
        <w:numPr>
          <w:ilvl w:val="0"/>
          <w:numId w:val="8"/>
        </w:numPr>
        <w:spacing w:after="80"/>
        <w:jc w:val="both"/>
        <w:rPr>
          <w:rFonts w:ascii="Arial Narrow" w:hAnsi="Arial Narrow"/>
          <w:sz w:val="22"/>
          <w:szCs w:val="22"/>
          <w:lang w:val="hr-HR"/>
        </w:rPr>
      </w:pPr>
      <w:r w:rsidRPr="00A115C8">
        <w:rPr>
          <w:rFonts w:ascii="Arial Narrow" w:hAnsi="Arial Narrow"/>
          <w:sz w:val="22"/>
          <w:szCs w:val="22"/>
          <w:lang w:val="hr-HR"/>
        </w:rPr>
        <w:t xml:space="preserve">Zagrebački holding d.o.o. nije u posjedu poslovnih prostora pod rednim brojem </w:t>
      </w:r>
      <w:r>
        <w:rPr>
          <w:rFonts w:ascii="Arial Narrow" w:hAnsi="Arial Narrow"/>
          <w:sz w:val="22"/>
          <w:szCs w:val="22"/>
          <w:lang w:val="hr-HR"/>
        </w:rPr>
        <w:t>3</w:t>
      </w:r>
      <w:r w:rsidRPr="00A115C8">
        <w:rPr>
          <w:rFonts w:ascii="Arial Narrow" w:hAnsi="Arial Narrow"/>
          <w:sz w:val="22"/>
          <w:szCs w:val="22"/>
          <w:lang w:val="hr-HR"/>
        </w:rPr>
        <w:t>.  Zagrebački holding d.o.o. će poslovni prostor predati zakupniku u posjed u roku od 8 dana od kad preuzme posjed prostora od dosadašnjeg korisnika. Zakupnik nema pravo, odnosno odriče se prava naknade štete zbog izmakle dobiti u razdoblju od zaključenja ugovora o zakupu do primanja poslovnog prostora u posjed.</w:t>
      </w:r>
    </w:p>
    <w:p w:rsidR="00850A76" w:rsidRDefault="00850A76" w:rsidP="00850A76">
      <w:pPr>
        <w:pStyle w:val="ListParagraph"/>
        <w:numPr>
          <w:ilvl w:val="0"/>
          <w:numId w:val="8"/>
        </w:numPr>
        <w:tabs>
          <w:tab w:val="left" w:pos="709"/>
        </w:tabs>
        <w:spacing w:after="80"/>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ugovor o zakupu poslovnih prostora pod rednim brojem </w:t>
      </w:r>
      <w:r>
        <w:rPr>
          <w:rFonts w:ascii="Arial Narrow" w:hAnsi="Arial Narrow" w:cs="Arial"/>
          <w:sz w:val="22"/>
          <w:szCs w:val="22"/>
          <w:lang w:val="hr-HR"/>
        </w:rPr>
        <w:t>3</w:t>
      </w:r>
      <w:r w:rsidRPr="00A115C8">
        <w:rPr>
          <w:rFonts w:ascii="Arial Narrow" w:hAnsi="Arial Narrow" w:cs="Arial"/>
          <w:sz w:val="22"/>
          <w:szCs w:val="22"/>
          <w:lang w:val="hr-HR"/>
        </w:rPr>
        <w:t>. sklapa se na vrijeme do privođenja kompleksa namjeni, a najduže na vrijeme od pet godina, te se zakupnik obvezuje na poziv zakupodavca, a najkasnije u roku od 60 dana, predati navedene poslovne prostore slobodne od osoba i stvari u posjed Gradu Zagrebu;</w:t>
      </w:r>
    </w:p>
    <w:p w:rsidR="00850A76" w:rsidRPr="00850A76" w:rsidRDefault="00850A76" w:rsidP="00850A76">
      <w:pPr>
        <w:pStyle w:val="ListParagraph"/>
        <w:numPr>
          <w:ilvl w:val="0"/>
          <w:numId w:val="8"/>
        </w:numPr>
        <w:tabs>
          <w:tab w:val="left" w:pos="709"/>
        </w:tabs>
        <w:spacing w:after="80"/>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prostor pod brojem </w:t>
      </w:r>
      <w:r>
        <w:rPr>
          <w:rFonts w:ascii="Arial Narrow" w:hAnsi="Arial Narrow" w:cs="Arial"/>
          <w:sz w:val="22"/>
          <w:szCs w:val="22"/>
          <w:lang w:val="hr-HR"/>
        </w:rPr>
        <w:t>3</w:t>
      </w:r>
      <w:r w:rsidRPr="00A115C8">
        <w:rPr>
          <w:rFonts w:ascii="Arial Narrow" w:hAnsi="Arial Narrow" w:cs="Arial"/>
          <w:sz w:val="22"/>
          <w:szCs w:val="22"/>
          <w:lang w:val="hr-HR"/>
        </w:rPr>
        <w:t>. upisan</w:t>
      </w:r>
      <w:r>
        <w:rPr>
          <w:rFonts w:ascii="Arial Narrow" w:hAnsi="Arial Narrow" w:cs="Arial"/>
          <w:sz w:val="22"/>
          <w:szCs w:val="22"/>
          <w:lang w:val="hr-HR"/>
        </w:rPr>
        <w:t xml:space="preserve"> je</w:t>
      </w:r>
      <w:r w:rsidRPr="00A115C8">
        <w:rPr>
          <w:rFonts w:ascii="Arial Narrow" w:hAnsi="Arial Narrow" w:cs="Arial"/>
          <w:sz w:val="22"/>
          <w:szCs w:val="22"/>
          <w:lang w:val="hr-HR"/>
        </w:rPr>
        <w:t xml:space="preserve"> u Registar kulturnih dobara Republike Hrvatske</w:t>
      </w:r>
      <w:r w:rsidRPr="00850A76">
        <w:rPr>
          <w:rFonts w:ascii="Arial Narrow" w:hAnsi="Arial Narrow" w:cs="Arial"/>
          <w:sz w:val="22"/>
          <w:szCs w:val="22"/>
          <w:lang w:val="hr-HR"/>
        </w:rPr>
        <w:t>. Prije uređenja prostora zakupnik će ishoditi potrebne suglasnosti  Gradskog zavoda za zaštitu spomenika kulture i prirode, a u korištenju postupati sukladno uputama Gradskog zavoda za zaštitu spomenika kulture i prirode te  Zakonu o zaštiti i očuvanju kulturnih dobara, te će prije izvođenja radova zatražiti odobrenje zakupodavca.</w:t>
      </w:r>
    </w:p>
    <w:p w:rsidR="00B10B87" w:rsidRDefault="00B10B87" w:rsidP="00B10B87">
      <w:pPr>
        <w:pStyle w:val="ListParagraph"/>
        <w:numPr>
          <w:ilvl w:val="0"/>
          <w:numId w:val="8"/>
        </w:numPr>
        <w:tabs>
          <w:tab w:val="left" w:pos="709"/>
        </w:tabs>
        <w:spacing w:after="80"/>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Smatra se da natjecatelj podnošenjem ponude za zakup poslovnih prostora pod red. br. </w:t>
      </w:r>
      <w:r>
        <w:rPr>
          <w:rFonts w:ascii="Arial Narrow" w:hAnsi="Arial Narrow" w:cs="Arial"/>
          <w:sz w:val="22"/>
          <w:szCs w:val="22"/>
          <w:lang w:val="hr-HR"/>
        </w:rPr>
        <w:t>3</w:t>
      </w:r>
      <w:r w:rsidRPr="00A115C8">
        <w:rPr>
          <w:rFonts w:ascii="Arial Narrow" w:hAnsi="Arial Narrow" w:cs="Arial"/>
          <w:sz w:val="22"/>
          <w:szCs w:val="22"/>
          <w:lang w:val="hr-HR"/>
        </w:rPr>
        <w:t>. pristaje na posebne uvjete objavljene u javnom natječaju</w:t>
      </w:r>
    </w:p>
    <w:p w:rsidR="00B10B87" w:rsidRPr="00A115C8" w:rsidRDefault="00B10B87" w:rsidP="00B10B87">
      <w:pPr>
        <w:pStyle w:val="ListParagraph"/>
        <w:tabs>
          <w:tab w:val="left" w:pos="709"/>
        </w:tabs>
        <w:spacing w:after="80"/>
        <w:contextualSpacing w:val="0"/>
        <w:jc w:val="both"/>
        <w:rPr>
          <w:rFonts w:ascii="Arial Narrow" w:hAnsi="Arial Narrow" w:cs="Arial"/>
          <w:sz w:val="22"/>
          <w:szCs w:val="22"/>
          <w:lang w:val="hr-HR"/>
        </w:rPr>
      </w:pPr>
    </w:p>
    <w:p w:rsidR="00704BDD" w:rsidRPr="00A115C8" w:rsidRDefault="00704BDD" w:rsidP="005431C7">
      <w:pPr>
        <w:pStyle w:val="ListParagraph"/>
        <w:numPr>
          <w:ilvl w:val="0"/>
          <w:numId w:val="7"/>
        </w:numPr>
        <w:spacing w:after="80"/>
        <w:ind w:left="357" w:hanging="357"/>
        <w:contextualSpacing w:val="0"/>
        <w:jc w:val="both"/>
        <w:rPr>
          <w:rFonts w:ascii="Arial Narrow" w:hAnsi="Arial Narrow"/>
          <w:sz w:val="22"/>
          <w:szCs w:val="22"/>
          <w:lang w:val="hr-HR"/>
        </w:rPr>
      </w:pPr>
      <w:r w:rsidRPr="00A115C8">
        <w:rPr>
          <w:rFonts w:ascii="Arial Narrow" w:hAnsi="Arial Narrow" w:cs="Arial"/>
          <w:sz w:val="22"/>
          <w:szCs w:val="22"/>
          <w:lang w:val="hr-HR"/>
        </w:rPr>
        <w:t xml:space="preserve">Neće se razmatrati ponude: </w:t>
      </w:r>
    </w:p>
    <w:p w:rsidR="00704BDD" w:rsidRPr="00A115C8" w:rsidRDefault="00704BDD" w:rsidP="005431C7">
      <w:pPr>
        <w:pStyle w:val="ListParagraph"/>
        <w:numPr>
          <w:ilvl w:val="0"/>
          <w:numId w:val="4"/>
        </w:numPr>
        <w:tabs>
          <w:tab w:val="left" w:pos="709"/>
        </w:tabs>
        <w:spacing w:after="80"/>
        <w:ind w:left="567"/>
        <w:contextualSpacing w:val="0"/>
        <w:jc w:val="both"/>
        <w:rPr>
          <w:rFonts w:ascii="Arial Narrow" w:hAnsi="Arial Narrow" w:cs="Arial"/>
          <w:sz w:val="22"/>
          <w:szCs w:val="22"/>
          <w:lang w:val="hr-HR"/>
        </w:rPr>
      </w:pPr>
      <w:r w:rsidRPr="00A115C8">
        <w:rPr>
          <w:rFonts w:ascii="Arial Narrow" w:hAnsi="Arial Narrow" w:cs="Arial"/>
          <w:sz w:val="22"/>
          <w:szCs w:val="22"/>
          <w:lang w:val="hr-HR"/>
        </w:rPr>
        <w:t>fizičkih i pravnih osoba koji su po bilo kojoj osnovi dužnici Grada Zagreba, Zagrebačkog holdinga d.o.o. i pravnih osoba u njegovom vlasništvu zbog neispunjenih dospjelih obveza starijih od tri mjeseca (komunalna naknada, komunalni doprinos, zakupnina, naknada za korištenje prostora i slično), odnosno čija su dugovanja podmirena nagodbom s</w:t>
      </w:r>
      <w:r w:rsidR="00A17F67" w:rsidRPr="00A115C8">
        <w:rPr>
          <w:rFonts w:ascii="Arial Narrow" w:hAnsi="Arial Narrow" w:cs="Arial"/>
          <w:sz w:val="22"/>
          <w:szCs w:val="22"/>
          <w:lang w:val="hr-HR"/>
        </w:rPr>
        <w:t>a</w:t>
      </w:r>
      <w:r w:rsidRPr="00A115C8">
        <w:rPr>
          <w:rFonts w:ascii="Arial Narrow" w:hAnsi="Arial Narrow" w:cs="Arial"/>
          <w:sz w:val="22"/>
          <w:szCs w:val="22"/>
          <w:lang w:val="hr-HR"/>
        </w:rPr>
        <w:t xml:space="preserve"> Zagrebačkim holdingom d.o.o., odnosno reprogramiranjem duga, odnosno čija su dugovanja ostala nepodmirena zbog zastare;</w:t>
      </w:r>
    </w:p>
    <w:p w:rsidR="00704BDD" w:rsidRPr="00A115C8" w:rsidRDefault="00704BDD" w:rsidP="005431C7">
      <w:pPr>
        <w:pStyle w:val="ListParagraph"/>
        <w:numPr>
          <w:ilvl w:val="0"/>
          <w:numId w:val="4"/>
        </w:numPr>
        <w:spacing w:after="80"/>
        <w:ind w:left="567"/>
        <w:contextualSpacing w:val="0"/>
        <w:jc w:val="both"/>
        <w:rPr>
          <w:rFonts w:ascii="Arial Narrow" w:hAnsi="Arial Narrow" w:cs="Arial"/>
          <w:sz w:val="22"/>
          <w:szCs w:val="22"/>
          <w:lang w:val="hr-HR"/>
        </w:rPr>
      </w:pPr>
      <w:r w:rsidRPr="00A115C8">
        <w:rPr>
          <w:rFonts w:ascii="Arial Narrow" w:hAnsi="Arial Narrow" w:cs="Arial"/>
          <w:sz w:val="22"/>
          <w:szCs w:val="22"/>
          <w:lang w:val="hr-HR"/>
        </w:rPr>
        <w:t>fizičkih i pravnih osoba koje su dužnici po osnovi javnih davanja o kojima službenu evidenciju vodi Ministarstvo financija-Porezna uprava;</w:t>
      </w:r>
    </w:p>
    <w:p w:rsidR="00704BDD" w:rsidRPr="00A115C8" w:rsidRDefault="00704BDD" w:rsidP="005431C7">
      <w:pPr>
        <w:pStyle w:val="ListParagraph"/>
        <w:numPr>
          <w:ilvl w:val="0"/>
          <w:numId w:val="4"/>
        </w:numPr>
        <w:spacing w:after="80"/>
        <w:ind w:left="567"/>
        <w:contextualSpacing w:val="0"/>
        <w:jc w:val="both"/>
        <w:rPr>
          <w:rFonts w:ascii="Arial Narrow" w:hAnsi="Arial Narrow" w:cs="Arial"/>
          <w:sz w:val="22"/>
          <w:szCs w:val="22"/>
          <w:lang w:val="hr-HR"/>
        </w:rPr>
      </w:pPr>
      <w:r w:rsidRPr="00A115C8">
        <w:rPr>
          <w:rFonts w:ascii="Arial Narrow" w:hAnsi="Arial Narrow" w:cs="Arial"/>
          <w:sz w:val="22"/>
          <w:szCs w:val="22"/>
          <w:lang w:val="hr-HR"/>
        </w:rPr>
        <w:t>pravnih osoba koje nisu solventne;</w:t>
      </w:r>
    </w:p>
    <w:p w:rsidR="00704BDD" w:rsidRPr="00A115C8" w:rsidRDefault="00704BDD" w:rsidP="005431C7">
      <w:pPr>
        <w:pStyle w:val="ListParagraph"/>
        <w:numPr>
          <w:ilvl w:val="0"/>
          <w:numId w:val="4"/>
        </w:numPr>
        <w:spacing w:after="120"/>
        <w:ind w:left="567"/>
        <w:contextualSpacing w:val="0"/>
        <w:jc w:val="both"/>
        <w:rPr>
          <w:rFonts w:ascii="Arial Narrow" w:hAnsi="Arial Narrow" w:cs="Arial"/>
          <w:sz w:val="22"/>
          <w:szCs w:val="22"/>
          <w:lang w:val="hr-HR"/>
        </w:rPr>
      </w:pPr>
      <w:r w:rsidRPr="00A115C8">
        <w:rPr>
          <w:rFonts w:ascii="Arial Narrow" w:hAnsi="Arial Narrow" w:cs="Arial"/>
          <w:sz w:val="22"/>
          <w:szCs w:val="22"/>
          <w:lang w:val="hr-HR"/>
        </w:rPr>
        <w:t>fizičkih i pravnih osoba koje ponude ne podnesu u roku, odnosno nisu potpune ili ne ispunjavaju uvjete iz javnog natječaja.</w:t>
      </w:r>
    </w:p>
    <w:p w:rsidR="00E8363C" w:rsidRPr="00A115C8" w:rsidRDefault="0076474B" w:rsidP="005431C7">
      <w:pPr>
        <w:pStyle w:val="ListParagraph"/>
        <w:numPr>
          <w:ilvl w:val="0"/>
          <w:numId w:val="7"/>
        </w:numPr>
        <w:ind w:left="357" w:hanging="357"/>
        <w:contextualSpacing w:val="0"/>
        <w:jc w:val="both"/>
        <w:rPr>
          <w:rFonts w:ascii="Arial Narrow" w:hAnsi="Arial Narrow"/>
          <w:sz w:val="22"/>
          <w:szCs w:val="22"/>
          <w:lang w:val="hr-HR"/>
        </w:rPr>
      </w:pPr>
      <w:r w:rsidRPr="00A115C8">
        <w:rPr>
          <w:rFonts w:ascii="Arial Narrow" w:hAnsi="Arial Narrow"/>
          <w:sz w:val="22"/>
          <w:szCs w:val="22"/>
          <w:lang w:val="hr-HR"/>
        </w:rPr>
        <w:t>Natjecatelj je dužan položiti jamčevinu u trostrukom iznosu početn</w:t>
      </w:r>
      <w:r w:rsidR="006A3D1E" w:rsidRPr="00A115C8">
        <w:rPr>
          <w:rFonts w:ascii="Arial Narrow" w:hAnsi="Arial Narrow"/>
          <w:sz w:val="22"/>
          <w:szCs w:val="22"/>
          <w:lang w:val="hr-HR"/>
        </w:rPr>
        <w:t>og iznosa</w:t>
      </w:r>
      <w:r w:rsidRPr="00A115C8">
        <w:rPr>
          <w:rFonts w:ascii="Arial Narrow" w:hAnsi="Arial Narrow"/>
          <w:sz w:val="22"/>
          <w:szCs w:val="22"/>
          <w:lang w:val="hr-HR"/>
        </w:rPr>
        <w:t xml:space="preserve"> zakupnine, na žiro račun Zagrebačkog holdinga d.o.o. IBAN</w:t>
      </w:r>
      <w:r w:rsidR="00F46A82" w:rsidRPr="00A115C8">
        <w:rPr>
          <w:rFonts w:ascii="Arial Narrow" w:hAnsi="Arial Narrow"/>
          <w:sz w:val="22"/>
          <w:szCs w:val="22"/>
          <w:lang w:val="hr-HR"/>
        </w:rPr>
        <w:t>:</w:t>
      </w:r>
      <w:r w:rsidR="00F500B7" w:rsidRPr="00A115C8">
        <w:rPr>
          <w:rFonts w:ascii="Arial Narrow" w:hAnsi="Arial Narrow"/>
          <w:sz w:val="22"/>
          <w:szCs w:val="22"/>
          <w:lang w:val="hr-HR"/>
        </w:rPr>
        <w:t xml:space="preserve">  </w:t>
      </w:r>
      <w:r w:rsidR="00F46A82" w:rsidRPr="00A115C8">
        <w:rPr>
          <w:rFonts w:ascii="Arial Narrow" w:hAnsi="Arial Narrow"/>
          <w:sz w:val="22"/>
          <w:szCs w:val="22"/>
          <w:lang w:val="hr-HR"/>
        </w:rPr>
        <w:t>HR</w:t>
      </w:r>
      <w:r w:rsidR="00F500B7" w:rsidRPr="00A115C8">
        <w:rPr>
          <w:rFonts w:ascii="Arial Narrow" w:hAnsi="Arial Narrow"/>
          <w:sz w:val="22"/>
          <w:szCs w:val="22"/>
          <w:lang w:val="hr-HR"/>
        </w:rPr>
        <w:t xml:space="preserve">88 2500 0091 1012 1619 6 </w:t>
      </w:r>
      <w:r w:rsidRPr="00A115C8">
        <w:rPr>
          <w:rFonts w:ascii="Arial Narrow" w:hAnsi="Arial Narrow"/>
          <w:sz w:val="22"/>
          <w:szCs w:val="22"/>
          <w:lang w:val="hr-HR"/>
        </w:rPr>
        <w:t>model</w:t>
      </w:r>
      <w:r w:rsidR="00F500B7" w:rsidRPr="00A115C8">
        <w:rPr>
          <w:rFonts w:ascii="Arial Narrow" w:hAnsi="Arial Narrow"/>
          <w:sz w:val="22"/>
          <w:szCs w:val="22"/>
          <w:lang w:val="hr-HR"/>
        </w:rPr>
        <w:t xml:space="preserve"> 00</w:t>
      </w:r>
      <w:r w:rsidRPr="00A115C8">
        <w:rPr>
          <w:rFonts w:ascii="Arial Narrow" w:hAnsi="Arial Narrow"/>
          <w:sz w:val="22"/>
          <w:szCs w:val="22"/>
          <w:lang w:val="hr-HR"/>
        </w:rPr>
        <w:t xml:space="preserve">, s pozivom na broj </w:t>
      </w:r>
      <w:r w:rsidR="00F500B7" w:rsidRPr="00A115C8">
        <w:rPr>
          <w:rFonts w:ascii="Arial Narrow" w:hAnsi="Arial Narrow"/>
          <w:sz w:val="22"/>
          <w:szCs w:val="22"/>
          <w:lang w:val="hr-HR"/>
        </w:rPr>
        <w:t>/</w:t>
      </w:r>
      <w:r w:rsidRPr="00A115C8">
        <w:rPr>
          <w:rFonts w:ascii="Arial Narrow" w:hAnsi="Arial Narrow"/>
          <w:i/>
          <w:sz w:val="22"/>
          <w:szCs w:val="22"/>
          <w:lang w:val="hr-HR"/>
        </w:rPr>
        <w:t>OIB</w:t>
      </w:r>
      <w:r w:rsidR="00F500B7" w:rsidRPr="00A115C8">
        <w:rPr>
          <w:rFonts w:ascii="Arial Narrow" w:hAnsi="Arial Narrow"/>
          <w:i/>
          <w:sz w:val="22"/>
          <w:szCs w:val="22"/>
          <w:lang w:val="hr-HR"/>
        </w:rPr>
        <w:t xml:space="preserve"> ponuditelja</w:t>
      </w:r>
      <w:r w:rsidR="00F500B7" w:rsidRPr="00A115C8">
        <w:rPr>
          <w:rFonts w:ascii="Arial Narrow" w:hAnsi="Arial Narrow"/>
          <w:sz w:val="22"/>
          <w:szCs w:val="22"/>
          <w:lang w:val="hr-HR"/>
        </w:rPr>
        <w:t>/</w:t>
      </w:r>
      <w:r w:rsidRPr="00A115C8">
        <w:rPr>
          <w:rFonts w:ascii="Arial Narrow" w:hAnsi="Arial Narrow"/>
          <w:sz w:val="22"/>
          <w:szCs w:val="22"/>
          <w:lang w:val="hr-HR"/>
        </w:rPr>
        <w:t xml:space="preserve">. </w:t>
      </w:r>
      <w:r w:rsidR="008B32C0" w:rsidRPr="00A115C8">
        <w:rPr>
          <w:rFonts w:ascii="Arial Narrow" w:hAnsi="Arial Narrow"/>
          <w:sz w:val="22"/>
          <w:szCs w:val="22"/>
          <w:lang w:val="hr-HR"/>
        </w:rPr>
        <w:t>I</w:t>
      </w:r>
      <w:r w:rsidRPr="00A115C8">
        <w:rPr>
          <w:rFonts w:ascii="Arial Narrow" w:hAnsi="Arial Narrow"/>
          <w:sz w:val="22"/>
          <w:szCs w:val="22"/>
          <w:lang w:val="hr-HR"/>
        </w:rPr>
        <w:t>znos jamčevine za zakup poslovn</w:t>
      </w:r>
      <w:r w:rsidR="00892352" w:rsidRPr="00A115C8">
        <w:rPr>
          <w:rFonts w:ascii="Arial Narrow" w:hAnsi="Arial Narrow"/>
          <w:sz w:val="22"/>
          <w:szCs w:val="22"/>
          <w:lang w:val="hr-HR"/>
        </w:rPr>
        <w:t>ih</w:t>
      </w:r>
      <w:r w:rsidRPr="00A115C8">
        <w:rPr>
          <w:rFonts w:ascii="Arial Narrow" w:hAnsi="Arial Narrow"/>
          <w:sz w:val="22"/>
          <w:szCs w:val="22"/>
          <w:lang w:val="hr-HR"/>
        </w:rPr>
        <w:t xml:space="preserve"> prostora pod rednim brojem </w:t>
      </w:r>
      <w:r w:rsidR="003724AA" w:rsidRPr="00A115C8">
        <w:rPr>
          <w:rFonts w:ascii="Arial Narrow" w:hAnsi="Arial Narrow"/>
          <w:b/>
          <w:sz w:val="22"/>
          <w:szCs w:val="22"/>
          <w:lang w:val="hr-HR"/>
        </w:rPr>
        <w:t>1</w:t>
      </w:r>
      <w:r w:rsidRPr="00A115C8">
        <w:rPr>
          <w:rFonts w:ascii="Arial Narrow" w:hAnsi="Arial Narrow"/>
          <w:b/>
          <w:sz w:val="22"/>
          <w:szCs w:val="22"/>
          <w:lang w:val="hr-HR"/>
        </w:rPr>
        <w:t>.</w:t>
      </w:r>
      <w:r w:rsidRPr="00A115C8">
        <w:rPr>
          <w:rFonts w:ascii="Arial Narrow" w:hAnsi="Arial Narrow"/>
          <w:sz w:val="22"/>
          <w:szCs w:val="22"/>
          <w:lang w:val="hr-HR"/>
        </w:rPr>
        <w:t xml:space="preserve"> utvrđuje</w:t>
      </w:r>
      <w:r w:rsidR="008B32C0" w:rsidRPr="00A115C8">
        <w:rPr>
          <w:rFonts w:ascii="Arial Narrow" w:hAnsi="Arial Narrow"/>
          <w:sz w:val="22"/>
          <w:szCs w:val="22"/>
          <w:lang w:val="hr-HR"/>
        </w:rPr>
        <w:t xml:space="preserve"> se</w:t>
      </w:r>
      <w:r w:rsidRPr="00A115C8">
        <w:rPr>
          <w:rFonts w:ascii="Arial Narrow" w:hAnsi="Arial Narrow"/>
          <w:sz w:val="22"/>
          <w:szCs w:val="22"/>
          <w:lang w:val="hr-HR"/>
        </w:rPr>
        <w:t xml:space="preserve"> prema formuli: broj m2</w:t>
      </w:r>
      <w:r w:rsidR="006A3D1E" w:rsidRPr="00A115C8">
        <w:rPr>
          <w:rFonts w:ascii="Arial Narrow" w:hAnsi="Arial Narrow"/>
          <w:sz w:val="22"/>
          <w:szCs w:val="22"/>
          <w:lang w:val="hr-HR"/>
        </w:rPr>
        <w:t xml:space="preserve"> koje ponuditelj želi uzeti u zakup</w:t>
      </w:r>
      <w:r w:rsidRPr="00A115C8">
        <w:rPr>
          <w:rFonts w:ascii="Arial Narrow" w:hAnsi="Arial Narrow"/>
          <w:sz w:val="22"/>
          <w:szCs w:val="22"/>
          <w:lang w:val="hr-HR"/>
        </w:rPr>
        <w:t xml:space="preserve"> </w:t>
      </w:r>
      <w:r w:rsidR="006A3D1E" w:rsidRPr="00A115C8">
        <w:rPr>
          <w:rFonts w:ascii="Arial Narrow" w:hAnsi="Arial Narrow"/>
          <w:sz w:val="22"/>
          <w:szCs w:val="22"/>
          <w:lang w:val="hr-HR"/>
        </w:rPr>
        <w:t>pomnožen</w:t>
      </w:r>
      <w:r w:rsidRPr="00A115C8">
        <w:rPr>
          <w:rFonts w:ascii="Arial Narrow" w:hAnsi="Arial Narrow"/>
          <w:sz w:val="22"/>
          <w:szCs w:val="22"/>
          <w:lang w:val="hr-HR"/>
        </w:rPr>
        <w:t xml:space="preserve"> sa </w:t>
      </w:r>
      <w:r w:rsidR="00AC1BB0" w:rsidRPr="00A115C8">
        <w:rPr>
          <w:rFonts w:ascii="Arial Narrow" w:hAnsi="Arial Narrow"/>
          <w:sz w:val="22"/>
          <w:szCs w:val="22"/>
          <w:lang w:val="hr-HR"/>
        </w:rPr>
        <w:t>27 kn.</w:t>
      </w:r>
    </w:p>
    <w:p w:rsidR="00E8363C" w:rsidRPr="00A115C8" w:rsidRDefault="00E8363C" w:rsidP="00E8363C">
      <w:pPr>
        <w:pStyle w:val="ListParagraph"/>
        <w:ind w:left="357"/>
        <w:contextualSpacing w:val="0"/>
        <w:jc w:val="both"/>
        <w:rPr>
          <w:rFonts w:ascii="Arial Narrow" w:hAnsi="Arial Narrow"/>
          <w:sz w:val="22"/>
          <w:szCs w:val="22"/>
          <w:lang w:val="hr-HR"/>
        </w:rPr>
      </w:pPr>
    </w:p>
    <w:p w:rsidR="00704BDD" w:rsidRPr="00A115C8" w:rsidRDefault="00704BDD" w:rsidP="005431C7">
      <w:pPr>
        <w:pStyle w:val="ListParagraph"/>
        <w:numPr>
          <w:ilvl w:val="0"/>
          <w:numId w:val="7"/>
        </w:numPr>
        <w:ind w:left="357" w:hanging="357"/>
        <w:contextualSpacing w:val="0"/>
        <w:jc w:val="both"/>
        <w:rPr>
          <w:rFonts w:ascii="Arial Narrow" w:hAnsi="Arial Narrow"/>
          <w:sz w:val="22"/>
          <w:szCs w:val="22"/>
          <w:lang w:val="hr-HR"/>
        </w:rPr>
      </w:pPr>
      <w:r w:rsidRPr="00A115C8">
        <w:rPr>
          <w:rFonts w:ascii="Arial Narrow" w:hAnsi="Arial Narrow" w:cs="Arial"/>
          <w:b/>
          <w:sz w:val="22"/>
          <w:szCs w:val="22"/>
          <w:lang w:val="hr-HR"/>
        </w:rPr>
        <w:t>PONUDA ZA SUDJELOVANJE U JAVNOM NATJEČAJU PODNOSI SE NA OBRASCU OBJAVLJENOM NA WEB STRANICI I MORA SADRŽAVATI:</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redni broj i oznaku poslovnog prostora za koji se natječe</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ime i prezime natjecatelja, prebivalište i OIB (za fizičke osobe-obrtnike), odnosno tvrtka, sjedište i OIB (za pravne osobe) i kontakt broj telefona;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e-mail adresu na koju će se vršiti dostava vezana za ovaj javni natječaj;</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lastRenderedPageBreak/>
        <w:t>presliku osobne iskaznice, te izvornik ili ovjerenu presliku izvatka iz obrtnog registra ili obrtnice, ne stariju od 6 mjeseci od datuma izdavanja, iz koje mora biti vidljivo da je ponuditelj registriran za djelatnost koja je oglašena (za fizičku osobu-obrtnika);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original ili ovjerenu presliku rješenja o upisu u sudski registar ili izvatka iz sudskog registra ne stariji od 6 mjeseci od datuma izdavanja iz kojega mora biti vidljivo da je ponuditelj registriran za djelatnost koja je oglašena (za pravnu osobu);</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ponuđeni iznos mjesečne zakupnine (bez PDV-a) za pojedini poslovni prostor, a koji iznos mora biti veći od oglašenog u natječajnoj tablici; </w:t>
      </w:r>
    </w:p>
    <w:p w:rsidR="00704BDD" w:rsidRPr="00A115C8" w:rsidRDefault="00704BDD" w:rsidP="00704BDD">
      <w:pPr>
        <w:pStyle w:val="ListParagraph"/>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Za poslovne prostore pod rednim broje</w:t>
      </w:r>
      <w:r w:rsidR="003724AA" w:rsidRPr="00A115C8">
        <w:rPr>
          <w:rFonts w:ascii="Arial Narrow" w:hAnsi="Arial Narrow" w:cs="Arial"/>
          <w:sz w:val="22"/>
          <w:szCs w:val="22"/>
          <w:lang w:val="hr-HR"/>
        </w:rPr>
        <w:t>m</w:t>
      </w:r>
      <w:r w:rsidRPr="00A115C8">
        <w:rPr>
          <w:rFonts w:ascii="Arial Narrow" w:hAnsi="Arial Narrow" w:cs="Arial"/>
          <w:sz w:val="22"/>
          <w:szCs w:val="22"/>
          <w:lang w:val="hr-HR"/>
        </w:rPr>
        <w:t xml:space="preserve"> </w:t>
      </w:r>
      <w:r w:rsidR="00421580" w:rsidRPr="00A115C8">
        <w:rPr>
          <w:rFonts w:ascii="Arial Narrow" w:hAnsi="Arial Narrow" w:cs="Arial"/>
          <w:sz w:val="22"/>
          <w:szCs w:val="22"/>
          <w:lang w:val="hr-HR"/>
        </w:rPr>
        <w:t xml:space="preserve">1. </w:t>
      </w:r>
      <w:r w:rsidRPr="00A115C8">
        <w:rPr>
          <w:rFonts w:ascii="Arial Narrow" w:hAnsi="Arial Narrow" w:cs="Arial"/>
          <w:sz w:val="22"/>
          <w:szCs w:val="22"/>
          <w:lang w:val="hr-HR"/>
        </w:rPr>
        <w:t>potrebno je odrediti površinu poslovnog prostora koju ponuditelj želi uzeti u zakup, ponuđenu zakupninu po m² kao i ukupnu zakupninu za traženu površinu poslovnog prostora;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izvornik ili ovjerenu presliku potvrde Ministarstva financija-Porezne uprave o stanju poreznog duga ponuditelja, na stariju od 30 dana;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izvornik ili ovjerenu presliku potvrde Grada Zagreba o stanju duga ponuditelja, ne stariju od 30 dana;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izvornik ili ovjerenu presliku potvrde Zagrebačkog holdinga d.o.o. o stanju duga ponuditelja, ne stariju od 30 dana;</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izvornik ili ovjerenu presliku BON-a 2 ili SOL-a 2 - podaci o solventnosti, ili potvrdu nadležnog tijela da nije u mogućnosti isto dostaviti, ne stariju od 6 mjeseci od datuma izdavanja (samo za pravne osobe); </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dokaz o izvršenoj uplati jamčevine;</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broj žiro računa i IBAN s naznakom poslovne banke kod koje je isti otvoren, za povrat jamčevine;</w:t>
      </w:r>
    </w:p>
    <w:p w:rsidR="00704BDD" w:rsidRPr="00A115C8" w:rsidRDefault="00704BDD" w:rsidP="005431C7">
      <w:pPr>
        <w:pStyle w:val="ListParagraph"/>
        <w:numPr>
          <w:ilvl w:val="0"/>
          <w:numId w:val="5"/>
        </w:numPr>
        <w:spacing w:after="8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za osobu koja se poziva na pravo prvenstva - izvornik ili ovjerenu presliku potvrde Ministarstva obrane  Republike Hrvatske ne starije od 6 mjeseci od datuma izdavanja, odnosno  Ministarstva unutarnjih poslova Republike Hrvatske kojom se dokazuje svojstvo osobe iz točke 1</w:t>
      </w:r>
      <w:r w:rsidR="003724AA" w:rsidRPr="00A115C8">
        <w:rPr>
          <w:rFonts w:ascii="Arial Narrow" w:hAnsi="Arial Narrow" w:cs="Arial"/>
          <w:sz w:val="22"/>
          <w:szCs w:val="22"/>
          <w:lang w:val="hr-HR"/>
        </w:rPr>
        <w:t>8</w:t>
      </w:r>
      <w:r w:rsidRPr="00A115C8">
        <w:rPr>
          <w:rFonts w:ascii="Arial Narrow" w:hAnsi="Arial Narrow" w:cs="Arial"/>
          <w:sz w:val="22"/>
          <w:szCs w:val="22"/>
          <w:lang w:val="hr-HR"/>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704BDD" w:rsidRPr="00A115C8" w:rsidRDefault="00704BDD" w:rsidP="005431C7">
      <w:pPr>
        <w:pStyle w:val="ListParagraph"/>
        <w:numPr>
          <w:ilvl w:val="0"/>
          <w:numId w:val="5"/>
        </w:numPr>
        <w:spacing w:after="120"/>
        <w:ind w:left="709"/>
        <w:contextualSpacing w:val="0"/>
        <w:jc w:val="both"/>
        <w:rPr>
          <w:rFonts w:ascii="Arial Narrow" w:hAnsi="Arial Narrow" w:cs="Arial"/>
          <w:sz w:val="22"/>
          <w:szCs w:val="22"/>
          <w:lang w:val="hr-HR"/>
        </w:rPr>
      </w:pPr>
      <w:r w:rsidRPr="00A115C8">
        <w:rPr>
          <w:rFonts w:ascii="Arial Narrow" w:hAnsi="Arial Narrow" w:cs="Arial"/>
          <w:sz w:val="22"/>
          <w:szCs w:val="22"/>
          <w:lang w:val="hr-HR"/>
        </w:rPr>
        <w:t>detaljan opis djelatnosti (specifikacija) koju će ponuditelj obavljati u poslovnom prostoru, koja treba biti u okviru oglašene djelatnosti. Dopuštene djelatnosti za pojedine poslovne prostore određene su od strane Zagrebačkog holdinga d.o.o. što ne isključuje mogućnost da su gradovi i općine donijeli odluke o ograničenju djelatnosti na pojedinim lokacijama i u tom slučaju Zagrebački holding d.o.o. ne odgovara za posljedice zbog nemogućnosti korištenja poslovnog prostora za određenu djelatnost. Zakupnik je dužan samostalno utvrditi prije javljanja na natječaj da li prostor udovoljava uvjetima za obavljanje željene djelatnosti.</w:t>
      </w:r>
    </w:p>
    <w:p w:rsidR="00E8363C"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Najpovoljnijim ponuditeljem smatrat će se natjecatelj koji ispunjava uvjete natječaja i koji je ponudio najviši iznos zakupnine. </w:t>
      </w:r>
    </w:p>
    <w:p w:rsidR="00E8363C"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Za poslovne prostore pod rednim broje</w:t>
      </w:r>
      <w:r w:rsidR="003724AA" w:rsidRPr="00A115C8">
        <w:rPr>
          <w:rFonts w:ascii="Arial Narrow" w:hAnsi="Arial Narrow" w:cs="Arial"/>
          <w:sz w:val="22"/>
          <w:szCs w:val="22"/>
          <w:lang w:val="hr-HR"/>
        </w:rPr>
        <w:t>m</w:t>
      </w:r>
      <w:r w:rsidRPr="00A115C8">
        <w:rPr>
          <w:rFonts w:ascii="Arial Narrow" w:hAnsi="Arial Narrow" w:cs="Arial"/>
          <w:sz w:val="22"/>
          <w:szCs w:val="22"/>
          <w:lang w:val="hr-HR"/>
        </w:rPr>
        <w:t xml:space="preserve"> </w:t>
      </w:r>
      <w:r w:rsidR="00421580" w:rsidRPr="00A115C8">
        <w:rPr>
          <w:rFonts w:ascii="Arial Narrow" w:hAnsi="Arial Narrow" w:cs="Arial"/>
          <w:sz w:val="22"/>
          <w:szCs w:val="22"/>
          <w:lang w:val="hr-HR"/>
        </w:rPr>
        <w:t>1</w:t>
      </w:r>
      <w:r w:rsidR="003724AA" w:rsidRPr="00A115C8">
        <w:rPr>
          <w:rFonts w:ascii="Arial Narrow" w:hAnsi="Arial Narrow" w:cs="Arial"/>
          <w:sz w:val="22"/>
          <w:szCs w:val="22"/>
          <w:lang w:val="hr-HR"/>
        </w:rPr>
        <w:t>.</w:t>
      </w:r>
      <w:r w:rsidRPr="00A115C8">
        <w:rPr>
          <w:rFonts w:ascii="Arial Narrow" w:hAnsi="Arial Narrow" w:cs="Arial"/>
          <w:sz w:val="22"/>
          <w:szCs w:val="22"/>
          <w:lang w:val="hr-HR"/>
        </w:rPr>
        <w:t xml:space="preserve"> najpovoljnijim ponuditeljem smatrat će se natjecatelj koji ispunjava uvjete natječaja i koji je ponudio najviši iznos ukupne mjesečne zakupnine, a koji se dobije umnoškom zakupnine po m² i ukupne kvadrature koju ponuditelj želi uzeti u zakup.</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Ako dva ili više natjecatelja ponude za isti poslovni prostor isti iznos mjesečne zakupnine, a ispunjavaju uvjete javnog natječaja, ti će se natjecatelji pozvati da u roku od 24 sata ponude pisanim putem u zatvorenoj omotnici novi iznos mjesečne zakupnine. </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Pravo prvenstva na sklapanje ugovora o zakupu poslovnog prostora za obrtničku ili samostalnu profesionalnu djelatnost imaju osobe određene Zakonom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w:t>
      </w:r>
      <w:r w:rsidR="008656BE" w:rsidRPr="00A115C8">
        <w:rPr>
          <w:rFonts w:ascii="Arial Narrow" w:hAnsi="Arial Narrow" w:cs="Arial"/>
          <w:sz w:val="22"/>
          <w:szCs w:val="22"/>
          <w:lang w:val="hr-HR"/>
        </w:rPr>
        <w:t xml:space="preserve"> </w:t>
      </w:r>
      <w:r w:rsidRPr="00A115C8">
        <w:rPr>
          <w:rFonts w:ascii="Arial Narrow" w:hAnsi="Arial Narrow" w:cs="Arial"/>
          <w:sz w:val="22"/>
          <w:szCs w:val="22"/>
          <w:lang w:val="hr-HR"/>
        </w:rPr>
        <w:t>zakupu poslovnog prostora može se ostvariti samo jednokratno.</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lastRenderedPageBreak/>
        <w:t>Pored zakupnine zakupnik se obvezuje plaćati sve tekuće troškove održavanja zakupljenog poslovnog prostora te troškove koji proizlaze iz korištenja, održavanja i uređenja prostora (struja, voda, telefon, grijanje, spomenička renta, komunalna naknada, naknada za uređenje voda i drugo) sukladno pozitivnim propisima.</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Na Odluku o izboru najpovoljnijeg natjecatelja sudionici natječaja imaju pravo prigovora Upravi Zagrebačkog holdinga d.o.o. u roku od 8 dana od dana dostave predmetne Odluke. Odluka Uprave po prigovoru je konačna.</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Natjecateljima koji su položili jamčevinu a čije ponude nisu prihvaćene, vratit će se u roku od 30 dana od dana konačnog utvrđenja najpovoljnije ponude. Položena jamčevina natjecatelja čija je ponuda prihvaćena zadržava se i uračunava u zakupninu.</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Ako ponuditelj kojeg je ponuda najpovoljnija, na samom natječaju ili kasnije, nakon izbora odustane od natječaja ili sklapanja ugovora o zakupu, nema pravo na povrat uplaćene jamčevine. </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 xml:space="preserve">Najpovoljniji ponuditelj dužan je najkasnije u roku od 15 dana od dana konačnosti Odluke o izboru najpovoljnijeg natjecatelja sklopiti ugovor o zakupu. Ako izabrani najpovoljniji ponuditelj ne pristupi sklapanju ugovora o zakupu u roku Ugovor će se sklopiti sa sljedećim najpovoljnijim natjecateljem. </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Na ponuđeni iznos mjesečne zakupnine obračunava se PDV temeljem Zakona o porezu na dodanu vrijednost.</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Najpovoljniji natjecatelj, prilikom sklapanja ugovora o zakupu, dužan je zakupodavcu položiti bjanko zadužnicu u iznosu 12 mjesečnih zakupnina, kao osiguranje redovnog podmirenja zakupnine.</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Ugovor o zakupu sklopiti će se kao ovršna isprava i potvrđuje (</w:t>
      </w:r>
      <w:proofErr w:type="spellStart"/>
      <w:r w:rsidRPr="00A115C8">
        <w:rPr>
          <w:rFonts w:ascii="Arial Narrow" w:hAnsi="Arial Narrow" w:cs="Arial"/>
          <w:sz w:val="22"/>
          <w:szCs w:val="22"/>
          <w:lang w:val="hr-HR"/>
        </w:rPr>
        <w:t>solemnizira</w:t>
      </w:r>
      <w:proofErr w:type="spellEnd"/>
      <w:r w:rsidRPr="00A115C8">
        <w:rPr>
          <w:rFonts w:ascii="Arial Narrow" w:hAnsi="Arial Narrow" w:cs="Arial"/>
          <w:sz w:val="22"/>
          <w:szCs w:val="22"/>
          <w:lang w:val="hr-HR"/>
        </w:rPr>
        <w:t>) se kod javnog bi</w:t>
      </w:r>
      <w:r w:rsidR="008656BE" w:rsidRPr="00A115C8">
        <w:rPr>
          <w:rFonts w:ascii="Arial Narrow" w:hAnsi="Arial Narrow" w:cs="Arial"/>
          <w:sz w:val="22"/>
          <w:szCs w:val="22"/>
          <w:lang w:val="hr-HR"/>
        </w:rPr>
        <w:t>lježnika, a na trošak zakupnika</w:t>
      </w:r>
      <w:r w:rsidRPr="00A115C8">
        <w:rPr>
          <w:rFonts w:ascii="Arial Narrow" w:hAnsi="Arial Narrow" w:cs="Arial"/>
          <w:sz w:val="22"/>
          <w:szCs w:val="22"/>
          <w:lang w:val="hr-HR"/>
        </w:rPr>
        <w:t>.</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Zakupnik ne smije bez</w:t>
      </w:r>
      <w:r w:rsidR="008656BE" w:rsidRPr="00A115C8">
        <w:rPr>
          <w:rFonts w:ascii="Arial Narrow" w:hAnsi="Arial Narrow" w:cs="Arial"/>
          <w:sz w:val="22"/>
          <w:szCs w:val="22"/>
          <w:lang w:val="hr-HR"/>
        </w:rPr>
        <w:t xml:space="preserve"> pisane suglasnosti zakupodavca</w:t>
      </w:r>
      <w:r w:rsidRPr="00A115C8">
        <w:rPr>
          <w:rFonts w:ascii="Arial Narrow" w:hAnsi="Arial Narrow" w:cs="Arial"/>
          <w:sz w:val="22"/>
          <w:szCs w:val="22"/>
          <w:lang w:val="hr-HR"/>
        </w:rPr>
        <w:t xml:space="preserve"> navedene objekte da</w:t>
      </w:r>
      <w:r w:rsidR="008656BE" w:rsidRPr="00A115C8">
        <w:rPr>
          <w:rFonts w:ascii="Arial Narrow" w:hAnsi="Arial Narrow" w:cs="Arial"/>
          <w:sz w:val="22"/>
          <w:szCs w:val="22"/>
          <w:lang w:val="hr-HR"/>
        </w:rPr>
        <w:t>ti u podzakup</w:t>
      </w:r>
      <w:r w:rsidRPr="00A115C8">
        <w:rPr>
          <w:rFonts w:ascii="Arial Narrow" w:hAnsi="Arial Narrow" w:cs="Arial"/>
          <w:sz w:val="22"/>
          <w:szCs w:val="22"/>
          <w:lang w:val="hr-HR"/>
        </w:rPr>
        <w:t>.</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Poslovni prostori, predaju se zakupniku u viđenom stanju koje se utvrđuje ugovorom.</w:t>
      </w:r>
    </w:p>
    <w:p w:rsidR="00704BDD" w:rsidRPr="00A115C8" w:rsidRDefault="00704BDD" w:rsidP="005431C7">
      <w:pPr>
        <w:pStyle w:val="ListParagraph"/>
        <w:numPr>
          <w:ilvl w:val="0"/>
          <w:numId w:val="1"/>
        </w:numPr>
        <w:spacing w:after="80"/>
        <w:ind w:left="426" w:hanging="426"/>
        <w:contextualSpacing w:val="0"/>
        <w:jc w:val="both"/>
        <w:rPr>
          <w:rFonts w:ascii="Arial Narrow" w:hAnsi="Arial Narrow" w:cs="Arial"/>
          <w:sz w:val="22"/>
          <w:szCs w:val="22"/>
          <w:lang w:val="hr-HR"/>
        </w:rPr>
      </w:pPr>
      <w:r w:rsidRPr="00A115C8">
        <w:rPr>
          <w:rFonts w:ascii="Arial Narrow" w:hAnsi="Arial Narrow" w:cs="Arial"/>
          <w:sz w:val="22"/>
          <w:szCs w:val="22"/>
          <w:lang w:val="hr-HR"/>
        </w:rPr>
        <w:t>ZAGREBAČKI HOLDING d.o.o. zadržava pravo da bez posebnog obrazloženja ne prihvati niti jednu ponudu.</w:t>
      </w:r>
    </w:p>
    <w:p w:rsidR="00704BDD" w:rsidRPr="00A115C8" w:rsidRDefault="00704BDD" w:rsidP="00704BDD">
      <w:pPr>
        <w:pStyle w:val="ListParagraph"/>
        <w:ind w:left="426"/>
        <w:jc w:val="both"/>
        <w:rPr>
          <w:rFonts w:ascii="Arial Narrow" w:hAnsi="Arial Narrow" w:cs="Arial"/>
          <w:sz w:val="22"/>
          <w:szCs w:val="22"/>
          <w:lang w:val="hr-HR"/>
        </w:rPr>
      </w:pPr>
    </w:p>
    <w:p w:rsidR="00155C2F" w:rsidRPr="00A115C8" w:rsidRDefault="00155C2F" w:rsidP="003F0AB0">
      <w:pPr>
        <w:pStyle w:val="ListParagraph"/>
        <w:spacing w:after="80"/>
        <w:ind w:left="357"/>
        <w:contextualSpacing w:val="0"/>
        <w:jc w:val="both"/>
        <w:rPr>
          <w:rFonts w:ascii="Arial Narrow" w:hAnsi="Arial Narrow"/>
          <w:sz w:val="22"/>
          <w:szCs w:val="22"/>
          <w:lang w:val="hr-HR"/>
        </w:rPr>
      </w:pPr>
    </w:p>
    <w:p w:rsidR="00421580" w:rsidRPr="00A115C8" w:rsidRDefault="00155C2F" w:rsidP="00421580">
      <w:pPr>
        <w:ind w:right="704" w:firstLine="708"/>
        <w:jc w:val="both"/>
        <w:rPr>
          <w:rFonts w:ascii="Arial Narrow" w:hAnsi="Arial Narrow" w:cs="Arial"/>
          <w:sz w:val="22"/>
          <w:szCs w:val="22"/>
          <w:lang w:val="hr-HR"/>
        </w:rPr>
      </w:pPr>
      <w:r w:rsidRPr="00A115C8">
        <w:rPr>
          <w:rFonts w:ascii="Arial Narrow" w:hAnsi="Arial Narrow"/>
          <w:sz w:val="22"/>
          <w:szCs w:val="22"/>
        </w:rPr>
        <w:tab/>
      </w:r>
      <w:r w:rsidRPr="00A115C8">
        <w:rPr>
          <w:rFonts w:ascii="Arial Narrow" w:hAnsi="Arial Narrow"/>
          <w:sz w:val="22"/>
          <w:szCs w:val="22"/>
        </w:rPr>
        <w:tab/>
      </w:r>
      <w:r w:rsidRPr="00A115C8">
        <w:rPr>
          <w:rFonts w:ascii="Arial Narrow" w:hAnsi="Arial Narrow"/>
          <w:sz w:val="22"/>
          <w:szCs w:val="22"/>
        </w:rPr>
        <w:tab/>
      </w:r>
      <w:r w:rsidRPr="00A115C8">
        <w:rPr>
          <w:rFonts w:ascii="Arial Narrow" w:hAnsi="Arial Narrow"/>
          <w:sz w:val="22"/>
          <w:szCs w:val="22"/>
        </w:rPr>
        <w:tab/>
      </w:r>
      <w:r w:rsidRPr="00A115C8">
        <w:rPr>
          <w:rFonts w:ascii="Arial Narrow" w:hAnsi="Arial Narrow"/>
          <w:sz w:val="22"/>
          <w:szCs w:val="22"/>
        </w:rPr>
        <w:tab/>
      </w:r>
      <w:r w:rsidRPr="00A115C8">
        <w:rPr>
          <w:rFonts w:ascii="Arial Narrow" w:hAnsi="Arial Narrow"/>
          <w:sz w:val="22"/>
          <w:szCs w:val="22"/>
        </w:rPr>
        <w:tab/>
      </w:r>
      <w:r w:rsidRPr="00A115C8">
        <w:rPr>
          <w:rFonts w:ascii="Arial Narrow" w:hAnsi="Arial Narrow"/>
          <w:sz w:val="22"/>
          <w:szCs w:val="22"/>
        </w:rPr>
        <w:tab/>
      </w:r>
      <w:r w:rsidR="009A510C" w:rsidRPr="00A115C8">
        <w:rPr>
          <w:rFonts w:ascii="Arial Narrow" w:hAnsi="Arial Narrow"/>
          <w:sz w:val="22"/>
          <w:szCs w:val="22"/>
        </w:rPr>
        <w:tab/>
      </w:r>
      <w:r w:rsidR="009A510C" w:rsidRPr="00A115C8">
        <w:rPr>
          <w:rFonts w:ascii="Arial Narrow" w:hAnsi="Arial Narrow"/>
          <w:sz w:val="22"/>
          <w:szCs w:val="22"/>
        </w:rPr>
        <w:tab/>
      </w:r>
      <w:r w:rsidR="00421580" w:rsidRPr="00A115C8">
        <w:rPr>
          <w:rFonts w:ascii="Arial Narrow" w:hAnsi="Arial Narrow" w:cs="Arial"/>
          <w:sz w:val="22"/>
          <w:szCs w:val="22"/>
          <w:lang w:val="hr-HR"/>
        </w:rPr>
        <w:t>Predsjedni</w:t>
      </w:r>
      <w:r w:rsidR="00B10B87">
        <w:rPr>
          <w:rFonts w:ascii="Arial Narrow" w:hAnsi="Arial Narrow" w:cs="Arial"/>
          <w:sz w:val="22"/>
          <w:szCs w:val="22"/>
          <w:lang w:val="hr-HR"/>
        </w:rPr>
        <w:t>ca</w:t>
      </w:r>
      <w:r w:rsidR="00421580" w:rsidRPr="00A115C8">
        <w:rPr>
          <w:rFonts w:ascii="Arial Narrow" w:hAnsi="Arial Narrow" w:cs="Arial"/>
          <w:sz w:val="22"/>
          <w:szCs w:val="22"/>
          <w:lang w:val="hr-HR"/>
        </w:rPr>
        <w:t xml:space="preserve"> Uprave</w:t>
      </w:r>
    </w:p>
    <w:p w:rsidR="00421580" w:rsidRPr="00A115C8" w:rsidRDefault="00421580" w:rsidP="00421580">
      <w:pPr>
        <w:ind w:right="704" w:firstLine="708"/>
        <w:jc w:val="both"/>
        <w:rPr>
          <w:rFonts w:ascii="Arial Narrow" w:hAnsi="Arial Narrow" w:cs="Arial"/>
          <w:sz w:val="22"/>
          <w:szCs w:val="22"/>
          <w:lang w:val="hr-HR"/>
        </w:rPr>
      </w:pPr>
      <w:r w:rsidRPr="00A115C8">
        <w:rPr>
          <w:rFonts w:ascii="Arial Narrow" w:hAnsi="Arial Narrow" w:cs="Arial"/>
          <w:sz w:val="22"/>
          <w:szCs w:val="22"/>
          <w:lang w:val="hr-HR"/>
        </w:rPr>
        <w:tab/>
      </w:r>
      <w:r w:rsidRPr="00A115C8">
        <w:rPr>
          <w:rFonts w:ascii="Arial Narrow" w:hAnsi="Arial Narrow" w:cs="Arial"/>
          <w:sz w:val="22"/>
          <w:szCs w:val="22"/>
          <w:lang w:val="hr-HR"/>
        </w:rPr>
        <w:tab/>
      </w:r>
      <w:r w:rsidRPr="00A115C8">
        <w:rPr>
          <w:rFonts w:ascii="Arial Narrow" w:hAnsi="Arial Narrow" w:cs="Arial"/>
          <w:sz w:val="22"/>
          <w:szCs w:val="22"/>
          <w:lang w:val="hr-HR"/>
        </w:rPr>
        <w:tab/>
      </w:r>
      <w:r w:rsidRPr="00A115C8">
        <w:rPr>
          <w:rFonts w:ascii="Arial Narrow" w:hAnsi="Arial Narrow" w:cs="Arial"/>
          <w:sz w:val="22"/>
          <w:szCs w:val="22"/>
          <w:lang w:val="hr-HR"/>
        </w:rPr>
        <w:tab/>
      </w:r>
      <w:r w:rsidRPr="00A115C8">
        <w:rPr>
          <w:rFonts w:ascii="Arial Narrow" w:hAnsi="Arial Narrow" w:cs="Arial"/>
          <w:sz w:val="22"/>
          <w:szCs w:val="22"/>
          <w:lang w:val="hr-HR"/>
        </w:rPr>
        <w:tab/>
      </w:r>
      <w:r w:rsidRPr="00A115C8">
        <w:rPr>
          <w:rFonts w:ascii="Arial Narrow" w:hAnsi="Arial Narrow" w:cs="Arial"/>
          <w:sz w:val="22"/>
          <w:szCs w:val="22"/>
          <w:lang w:val="hr-HR"/>
        </w:rPr>
        <w:tab/>
      </w:r>
      <w:r w:rsidRPr="00A115C8">
        <w:rPr>
          <w:rFonts w:ascii="Arial Narrow" w:hAnsi="Arial Narrow" w:cs="Arial"/>
          <w:sz w:val="22"/>
          <w:szCs w:val="22"/>
          <w:lang w:val="hr-HR"/>
        </w:rPr>
        <w:tab/>
      </w:r>
      <w:r w:rsidR="009A510C" w:rsidRPr="00A115C8">
        <w:rPr>
          <w:rFonts w:ascii="Arial Narrow" w:hAnsi="Arial Narrow" w:cs="Arial"/>
          <w:sz w:val="22"/>
          <w:szCs w:val="22"/>
          <w:lang w:val="hr-HR"/>
        </w:rPr>
        <w:tab/>
      </w:r>
      <w:r w:rsidR="009A510C" w:rsidRPr="00A115C8">
        <w:rPr>
          <w:rFonts w:ascii="Arial Narrow" w:hAnsi="Arial Narrow" w:cs="Arial"/>
          <w:sz w:val="22"/>
          <w:szCs w:val="22"/>
          <w:lang w:val="hr-HR"/>
        </w:rPr>
        <w:tab/>
      </w:r>
      <w:r w:rsidR="00B10B87">
        <w:rPr>
          <w:rFonts w:ascii="Arial Narrow" w:hAnsi="Arial Narrow" w:cs="Arial"/>
          <w:sz w:val="22"/>
          <w:szCs w:val="22"/>
          <w:lang w:val="hr-HR"/>
        </w:rPr>
        <w:t>Ana Stojić Deban</w:t>
      </w:r>
    </w:p>
    <w:p w:rsidR="00421580" w:rsidRPr="00A115C8" w:rsidRDefault="00421580" w:rsidP="00421580">
      <w:pPr>
        <w:ind w:right="704" w:firstLine="708"/>
        <w:jc w:val="both"/>
        <w:rPr>
          <w:rFonts w:ascii="Arial Narrow" w:hAnsi="Arial Narrow" w:cs="Arial"/>
          <w:sz w:val="22"/>
          <w:szCs w:val="22"/>
          <w:lang w:val="hr-HR"/>
        </w:rPr>
      </w:pPr>
    </w:p>
    <w:p w:rsidR="001F05B1" w:rsidRPr="00A115C8" w:rsidRDefault="001F05B1" w:rsidP="00421580">
      <w:pPr>
        <w:ind w:right="704" w:firstLine="708"/>
        <w:jc w:val="both"/>
        <w:rPr>
          <w:rFonts w:ascii="Arial Narrow" w:hAnsi="Arial Narrow"/>
          <w:sz w:val="22"/>
          <w:szCs w:val="22"/>
          <w:lang w:val="hr-HR"/>
        </w:rPr>
      </w:pPr>
    </w:p>
    <w:p w:rsidR="008C3489" w:rsidRPr="00A115C8" w:rsidRDefault="008C3489" w:rsidP="001F05B1">
      <w:pPr>
        <w:jc w:val="both"/>
        <w:rPr>
          <w:rFonts w:ascii="Arial Narrow" w:hAnsi="Arial Narrow"/>
          <w:sz w:val="22"/>
          <w:szCs w:val="22"/>
          <w:lang w:val="hr-HR"/>
        </w:rPr>
      </w:pPr>
    </w:p>
    <w:sectPr w:rsidR="008C3489" w:rsidRPr="00A115C8" w:rsidSect="00902141">
      <w:footerReference w:type="even" r:id="rId8"/>
      <w:footerReference w:type="default" r:id="rId9"/>
      <w:pgSz w:w="11906" w:h="16838" w:code="9"/>
      <w:pgMar w:top="1417" w:right="1417" w:bottom="1417" w:left="1417"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62" w:rsidRDefault="00404062">
      <w:r>
        <w:separator/>
      </w:r>
    </w:p>
  </w:endnote>
  <w:endnote w:type="continuationSeparator" w:id="0">
    <w:p w:rsidR="00404062" w:rsidRDefault="0040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7C" w:rsidRDefault="00AA65BE" w:rsidP="002C3F85">
    <w:pPr>
      <w:pStyle w:val="Footer"/>
      <w:framePr w:wrap="around" w:vAnchor="text" w:hAnchor="margin" w:xAlign="right" w:y="1"/>
      <w:rPr>
        <w:rStyle w:val="PageNumber"/>
      </w:rPr>
    </w:pPr>
    <w:r>
      <w:rPr>
        <w:rStyle w:val="PageNumber"/>
      </w:rPr>
      <w:fldChar w:fldCharType="begin"/>
    </w:r>
    <w:r w:rsidR="00992D7C">
      <w:rPr>
        <w:rStyle w:val="PageNumber"/>
      </w:rPr>
      <w:instrText xml:space="preserve">PAGE  </w:instrText>
    </w:r>
    <w:r>
      <w:rPr>
        <w:rStyle w:val="PageNumber"/>
      </w:rPr>
      <w:fldChar w:fldCharType="end"/>
    </w:r>
  </w:p>
  <w:p w:rsidR="00992D7C" w:rsidRDefault="00992D7C" w:rsidP="007104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7C" w:rsidRDefault="00AA65BE" w:rsidP="002C3F85">
    <w:pPr>
      <w:pStyle w:val="Footer"/>
      <w:framePr w:wrap="around" w:vAnchor="text" w:hAnchor="margin" w:xAlign="right" w:y="1"/>
      <w:rPr>
        <w:rStyle w:val="PageNumber"/>
      </w:rPr>
    </w:pPr>
    <w:r>
      <w:rPr>
        <w:rStyle w:val="PageNumber"/>
      </w:rPr>
      <w:fldChar w:fldCharType="begin"/>
    </w:r>
    <w:r w:rsidR="00992D7C">
      <w:rPr>
        <w:rStyle w:val="PageNumber"/>
      </w:rPr>
      <w:instrText xml:space="preserve">PAGE  </w:instrText>
    </w:r>
    <w:r>
      <w:rPr>
        <w:rStyle w:val="PageNumber"/>
      </w:rPr>
      <w:fldChar w:fldCharType="separate"/>
    </w:r>
    <w:r w:rsidR="004F59D0">
      <w:rPr>
        <w:rStyle w:val="PageNumber"/>
        <w:noProof/>
      </w:rPr>
      <w:t>5</w:t>
    </w:r>
    <w:r>
      <w:rPr>
        <w:rStyle w:val="PageNumber"/>
      </w:rPr>
      <w:fldChar w:fldCharType="end"/>
    </w:r>
  </w:p>
  <w:p w:rsidR="00992D7C" w:rsidRDefault="00992D7C" w:rsidP="007104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62" w:rsidRDefault="00404062">
      <w:r>
        <w:separator/>
      </w:r>
    </w:p>
  </w:footnote>
  <w:footnote w:type="continuationSeparator" w:id="0">
    <w:p w:rsidR="00404062" w:rsidRDefault="00404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002"/>
    <w:multiLevelType w:val="hybridMultilevel"/>
    <w:tmpl w:val="32BEF938"/>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C343789"/>
    <w:multiLevelType w:val="hybridMultilevel"/>
    <w:tmpl w:val="D8A00CB2"/>
    <w:lvl w:ilvl="0" w:tplc="4F3AC5C4">
      <w:start w:val="12"/>
      <w:numFmt w:val="decimal"/>
      <w:lvlText w:val="%1."/>
      <w:lvlJc w:val="left"/>
      <w:pPr>
        <w:ind w:left="50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4418A9"/>
    <w:multiLevelType w:val="hybridMultilevel"/>
    <w:tmpl w:val="82AED26C"/>
    <w:lvl w:ilvl="0" w:tplc="F7841400">
      <w:start w:val="1"/>
      <w:numFmt w:val="lowerLetter"/>
      <w:lvlText w:val="%1."/>
      <w:lvlJc w:val="left"/>
      <w:pPr>
        <w:ind w:left="720" w:hanging="360"/>
      </w:pPr>
      <w:rPr>
        <w:rFonts w:hint="default"/>
        <w:b w:val="0"/>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FD97C0D"/>
    <w:multiLevelType w:val="hybridMultilevel"/>
    <w:tmpl w:val="48742126"/>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050309B"/>
    <w:multiLevelType w:val="hybridMultilevel"/>
    <w:tmpl w:val="53544746"/>
    <w:lvl w:ilvl="0" w:tplc="83EEDBAE">
      <w:start w:val="15"/>
      <w:numFmt w:val="decimal"/>
      <w:lvlText w:val="%1."/>
      <w:lvlJc w:val="left"/>
      <w:pPr>
        <w:ind w:left="360" w:hanging="360"/>
      </w:pPr>
      <w:rPr>
        <w:rFonts w:hint="default"/>
        <w:b/>
      </w:rPr>
    </w:lvl>
    <w:lvl w:ilvl="1" w:tplc="45B836B4">
      <w:start w:val="2"/>
      <w:numFmt w:val="bullet"/>
      <w:lvlText w:val="-"/>
      <w:lvlJc w:val="left"/>
      <w:pPr>
        <w:ind w:left="1080" w:hanging="360"/>
      </w:pPr>
      <w:rPr>
        <w:rFonts w:ascii="Times New Roman" w:eastAsia="Times New Roman" w:hAnsi="Times New Roman" w:cs="Times New Roman" w:hint="default"/>
      </w:rPr>
    </w:lvl>
    <w:lvl w:ilvl="2" w:tplc="EC1A277C">
      <w:start w:val="1"/>
      <w:numFmt w:val="lowerLetter"/>
      <w:lvlText w:val="%3)"/>
      <w:lvlJc w:val="left"/>
      <w:pPr>
        <w:ind w:left="1980" w:hanging="360"/>
      </w:pPr>
      <w:rPr>
        <w:rFonts w:hint="default"/>
        <w:b/>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6AA74FAA"/>
    <w:multiLevelType w:val="hybridMultilevel"/>
    <w:tmpl w:val="82AED26C"/>
    <w:lvl w:ilvl="0" w:tplc="F7841400">
      <w:start w:val="1"/>
      <w:numFmt w:val="lowerLetter"/>
      <w:lvlText w:val="%1."/>
      <w:lvlJc w:val="left"/>
      <w:pPr>
        <w:ind w:left="720" w:hanging="360"/>
      </w:pPr>
      <w:rPr>
        <w:rFonts w:hint="default"/>
        <w:b w:val="0"/>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BD56541"/>
    <w:multiLevelType w:val="hybridMultilevel"/>
    <w:tmpl w:val="F86021D0"/>
    <w:lvl w:ilvl="0" w:tplc="7EC4AEF8">
      <w:start w:val="1"/>
      <w:numFmt w:val="decimal"/>
      <w:lvlText w:val="%1."/>
      <w:lvlJc w:val="left"/>
      <w:pPr>
        <w:ind w:left="502"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F9835A5"/>
    <w:multiLevelType w:val="hybridMultilevel"/>
    <w:tmpl w:val="85E41A9E"/>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1"/>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58F1"/>
    <w:rsid w:val="00004769"/>
    <w:rsid w:val="00011454"/>
    <w:rsid w:val="00015B7E"/>
    <w:rsid w:val="0002124D"/>
    <w:rsid w:val="000271D3"/>
    <w:rsid w:val="00027F61"/>
    <w:rsid w:val="00027FE2"/>
    <w:rsid w:val="0003283F"/>
    <w:rsid w:val="00045E11"/>
    <w:rsid w:val="000462E6"/>
    <w:rsid w:val="000466A0"/>
    <w:rsid w:val="0005251C"/>
    <w:rsid w:val="0006409B"/>
    <w:rsid w:val="00072B1C"/>
    <w:rsid w:val="00072CD6"/>
    <w:rsid w:val="0007746F"/>
    <w:rsid w:val="00082E67"/>
    <w:rsid w:val="00082F71"/>
    <w:rsid w:val="00092A3E"/>
    <w:rsid w:val="000934E6"/>
    <w:rsid w:val="000A0E31"/>
    <w:rsid w:val="000A122F"/>
    <w:rsid w:val="000A69E6"/>
    <w:rsid w:val="000B27A9"/>
    <w:rsid w:val="000B485C"/>
    <w:rsid w:val="000C6525"/>
    <w:rsid w:val="000D441A"/>
    <w:rsid w:val="000D692E"/>
    <w:rsid w:val="000E05E3"/>
    <w:rsid w:val="000E078A"/>
    <w:rsid w:val="000E1C2D"/>
    <w:rsid w:val="000E5B09"/>
    <w:rsid w:val="000E724F"/>
    <w:rsid w:val="001060B7"/>
    <w:rsid w:val="00111F92"/>
    <w:rsid w:val="001166EF"/>
    <w:rsid w:val="00121F0F"/>
    <w:rsid w:val="00125E09"/>
    <w:rsid w:val="00130159"/>
    <w:rsid w:val="00130ED0"/>
    <w:rsid w:val="0013665C"/>
    <w:rsid w:val="00137EB8"/>
    <w:rsid w:val="0014784C"/>
    <w:rsid w:val="00150E01"/>
    <w:rsid w:val="00155C2F"/>
    <w:rsid w:val="001579C8"/>
    <w:rsid w:val="00160246"/>
    <w:rsid w:val="00162B33"/>
    <w:rsid w:val="00174121"/>
    <w:rsid w:val="00182AB8"/>
    <w:rsid w:val="001838FA"/>
    <w:rsid w:val="00184D77"/>
    <w:rsid w:val="0019494E"/>
    <w:rsid w:val="001B2AC3"/>
    <w:rsid w:val="001C2739"/>
    <w:rsid w:val="001C5DF0"/>
    <w:rsid w:val="001C6AF1"/>
    <w:rsid w:val="001C7D10"/>
    <w:rsid w:val="001D2CBF"/>
    <w:rsid w:val="001E36B1"/>
    <w:rsid w:val="001E4795"/>
    <w:rsid w:val="001F05B1"/>
    <w:rsid w:val="001F5FBE"/>
    <w:rsid w:val="00203AF9"/>
    <w:rsid w:val="00205083"/>
    <w:rsid w:val="00205DB6"/>
    <w:rsid w:val="00212073"/>
    <w:rsid w:val="00214A31"/>
    <w:rsid w:val="00231816"/>
    <w:rsid w:val="00234326"/>
    <w:rsid w:val="00236560"/>
    <w:rsid w:val="00236DCA"/>
    <w:rsid w:val="002444C0"/>
    <w:rsid w:val="00244B8D"/>
    <w:rsid w:val="002476FC"/>
    <w:rsid w:val="002524B2"/>
    <w:rsid w:val="002556FE"/>
    <w:rsid w:val="002570CC"/>
    <w:rsid w:val="002619D3"/>
    <w:rsid w:val="0026607E"/>
    <w:rsid w:val="00277D85"/>
    <w:rsid w:val="00282AB9"/>
    <w:rsid w:val="00283ED1"/>
    <w:rsid w:val="0028763C"/>
    <w:rsid w:val="00293E96"/>
    <w:rsid w:val="002A1974"/>
    <w:rsid w:val="002A257F"/>
    <w:rsid w:val="002A4139"/>
    <w:rsid w:val="002C3790"/>
    <w:rsid w:val="002C3F85"/>
    <w:rsid w:val="002C4E5F"/>
    <w:rsid w:val="002D5CED"/>
    <w:rsid w:val="002D7DDF"/>
    <w:rsid w:val="002D7E08"/>
    <w:rsid w:val="002E0B7F"/>
    <w:rsid w:val="002E3959"/>
    <w:rsid w:val="002E4FEA"/>
    <w:rsid w:val="002E5290"/>
    <w:rsid w:val="002F128B"/>
    <w:rsid w:val="002F1830"/>
    <w:rsid w:val="002F42F3"/>
    <w:rsid w:val="002F46E9"/>
    <w:rsid w:val="002F56BF"/>
    <w:rsid w:val="00306C4E"/>
    <w:rsid w:val="00310BC8"/>
    <w:rsid w:val="00311F80"/>
    <w:rsid w:val="003139F1"/>
    <w:rsid w:val="0031719E"/>
    <w:rsid w:val="0031759C"/>
    <w:rsid w:val="00321FB4"/>
    <w:rsid w:val="00322933"/>
    <w:rsid w:val="0032539B"/>
    <w:rsid w:val="003256A1"/>
    <w:rsid w:val="003258D5"/>
    <w:rsid w:val="00326EEA"/>
    <w:rsid w:val="00327B30"/>
    <w:rsid w:val="00331124"/>
    <w:rsid w:val="003416EB"/>
    <w:rsid w:val="003541A9"/>
    <w:rsid w:val="0035659E"/>
    <w:rsid w:val="00357A8D"/>
    <w:rsid w:val="00360C65"/>
    <w:rsid w:val="00362178"/>
    <w:rsid w:val="003634EA"/>
    <w:rsid w:val="003724AA"/>
    <w:rsid w:val="00372A5E"/>
    <w:rsid w:val="00380C93"/>
    <w:rsid w:val="00384D27"/>
    <w:rsid w:val="00384F08"/>
    <w:rsid w:val="00387704"/>
    <w:rsid w:val="003879A2"/>
    <w:rsid w:val="0039227F"/>
    <w:rsid w:val="00392FC2"/>
    <w:rsid w:val="00393299"/>
    <w:rsid w:val="003957F3"/>
    <w:rsid w:val="00397102"/>
    <w:rsid w:val="003A2F33"/>
    <w:rsid w:val="003A6025"/>
    <w:rsid w:val="003B3997"/>
    <w:rsid w:val="003B4465"/>
    <w:rsid w:val="003B6D73"/>
    <w:rsid w:val="003C1D64"/>
    <w:rsid w:val="003C32E3"/>
    <w:rsid w:val="003C3C2C"/>
    <w:rsid w:val="003D048F"/>
    <w:rsid w:val="003D33E8"/>
    <w:rsid w:val="003D75A8"/>
    <w:rsid w:val="003E7026"/>
    <w:rsid w:val="003E73D4"/>
    <w:rsid w:val="003F0AB0"/>
    <w:rsid w:val="00404062"/>
    <w:rsid w:val="004064D9"/>
    <w:rsid w:val="00414335"/>
    <w:rsid w:val="00417674"/>
    <w:rsid w:val="00420137"/>
    <w:rsid w:val="00421203"/>
    <w:rsid w:val="00421333"/>
    <w:rsid w:val="00421580"/>
    <w:rsid w:val="0044180B"/>
    <w:rsid w:val="004448F3"/>
    <w:rsid w:val="00451392"/>
    <w:rsid w:val="00451F32"/>
    <w:rsid w:val="00452B06"/>
    <w:rsid w:val="004613B8"/>
    <w:rsid w:val="00465871"/>
    <w:rsid w:val="00466D60"/>
    <w:rsid w:val="00472144"/>
    <w:rsid w:val="0048149B"/>
    <w:rsid w:val="00495BE8"/>
    <w:rsid w:val="00496485"/>
    <w:rsid w:val="004964C5"/>
    <w:rsid w:val="00497902"/>
    <w:rsid w:val="004A2E79"/>
    <w:rsid w:val="004A4B1E"/>
    <w:rsid w:val="004A7E34"/>
    <w:rsid w:val="004B198B"/>
    <w:rsid w:val="004C2B18"/>
    <w:rsid w:val="004C4910"/>
    <w:rsid w:val="004C7C2C"/>
    <w:rsid w:val="004D07CD"/>
    <w:rsid w:val="004D1582"/>
    <w:rsid w:val="004D38C7"/>
    <w:rsid w:val="004E0C95"/>
    <w:rsid w:val="004E5D50"/>
    <w:rsid w:val="004F402B"/>
    <w:rsid w:val="004F59D0"/>
    <w:rsid w:val="00500DB1"/>
    <w:rsid w:val="00502AFF"/>
    <w:rsid w:val="005127BF"/>
    <w:rsid w:val="00513966"/>
    <w:rsid w:val="00514EA1"/>
    <w:rsid w:val="00521D51"/>
    <w:rsid w:val="00525B9B"/>
    <w:rsid w:val="00531B24"/>
    <w:rsid w:val="00541571"/>
    <w:rsid w:val="00541724"/>
    <w:rsid w:val="00541A3F"/>
    <w:rsid w:val="005431C7"/>
    <w:rsid w:val="0055268C"/>
    <w:rsid w:val="00553571"/>
    <w:rsid w:val="005579EF"/>
    <w:rsid w:val="00563360"/>
    <w:rsid w:val="0056552A"/>
    <w:rsid w:val="00571928"/>
    <w:rsid w:val="00571AC7"/>
    <w:rsid w:val="005756FC"/>
    <w:rsid w:val="005855A6"/>
    <w:rsid w:val="00591F10"/>
    <w:rsid w:val="00592B38"/>
    <w:rsid w:val="00596579"/>
    <w:rsid w:val="005A0743"/>
    <w:rsid w:val="005A1F1F"/>
    <w:rsid w:val="005A7155"/>
    <w:rsid w:val="005B0C62"/>
    <w:rsid w:val="005B60DA"/>
    <w:rsid w:val="005C140A"/>
    <w:rsid w:val="005C1E5F"/>
    <w:rsid w:val="005C51B4"/>
    <w:rsid w:val="005C5C69"/>
    <w:rsid w:val="005C6EDC"/>
    <w:rsid w:val="005C7A39"/>
    <w:rsid w:val="005D10D5"/>
    <w:rsid w:val="005D5FA3"/>
    <w:rsid w:val="005D7CB0"/>
    <w:rsid w:val="005E6963"/>
    <w:rsid w:val="005F2901"/>
    <w:rsid w:val="005F5DF0"/>
    <w:rsid w:val="005F6828"/>
    <w:rsid w:val="00600D59"/>
    <w:rsid w:val="0060208C"/>
    <w:rsid w:val="006078E8"/>
    <w:rsid w:val="0061244A"/>
    <w:rsid w:val="00620348"/>
    <w:rsid w:val="00640438"/>
    <w:rsid w:val="006410E3"/>
    <w:rsid w:val="006415D9"/>
    <w:rsid w:val="00642784"/>
    <w:rsid w:val="00646268"/>
    <w:rsid w:val="00646879"/>
    <w:rsid w:val="006516CE"/>
    <w:rsid w:val="006556F0"/>
    <w:rsid w:val="00656EB7"/>
    <w:rsid w:val="00660A25"/>
    <w:rsid w:val="006625B5"/>
    <w:rsid w:val="00662755"/>
    <w:rsid w:val="00675C17"/>
    <w:rsid w:val="00676C54"/>
    <w:rsid w:val="0068052E"/>
    <w:rsid w:val="00684CC7"/>
    <w:rsid w:val="00693D6C"/>
    <w:rsid w:val="00694913"/>
    <w:rsid w:val="00695C72"/>
    <w:rsid w:val="006A232A"/>
    <w:rsid w:val="006A3D1E"/>
    <w:rsid w:val="006A7EEB"/>
    <w:rsid w:val="006B329E"/>
    <w:rsid w:val="006B56AC"/>
    <w:rsid w:val="006C3760"/>
    <w:rsid w:val="006C5D3A"/>
    <w:rsid w:val="006C65F8"/>
    <w:rsid w:val="006C7BA0"/>
    <w:rsid w:val="006D2CC4"/>
    <w:rsid w:val="006E1D35"/>
    <w:rsid w:val="00700230"/>
    <w:rsid w:val="00701188"/>
    <w:rsid w:val="0070213A"/>
    <w:rsid w:val="007025B3"/>
    <w:rsid w:val="0070358C"/>
    <w:rsid w:val="00704BDD"/>
    <w:rsid w:val="00710476"/>
    <w:rsid w:val="00712FF2"/>
    <w:rsid w:val="00714686"/>
    <w:rsid w:val="00726F47"/>
    <w:rsid w:val="007279A5"/>
    <w:rsid w:val="0073208C"/>
    <w:rsid w:val="00733A5C"/>
    <w:rsid w:val="00742F5F"/>
    <w:rsid w:val="0074706E"/>
    <w:rsid w:val="00753C05"/>
    <w:rsid w:val="007563BC"/>
    <w:rsid w:val="00757378"/>
    <w:rsid w:val="00760643"/>
    <w:rsid w:val="0076172D"/>
    <w:rsid w:val="00762019"/>
    <w:rsid w:val="0076474B"/>
    <w:rsid w:val="00764A71"/>
    <w:rsid w:val="0076709B"/>
    <w:rsid w:val="00767106"/>
    <w:rsid w:val="00770E12"/>
    <w:rsid w:val="007721A7"/>
    <w:rsid w:val="00774B88"/>
    <w:rsid w:val="00774C81"/>
    <w:rsid w:val="007751D0"/>
    <w:rsid w:val="00775FE3"/>
    <w:rsid w:val="00791BF2"/>
    <w:rsid w:val="007A0500"/>
    <w:rsid w:val="007A14D0"/>
    <w:rsid w:val="007A47C7"/>
    <w:rsid w:val="007A7373"/>
    <w:rsid w:val="007A7881"/>
    <w:rsid w:val="007B3A8D"/>
    <w:rsid w:val="007B4B32"/>
    <w:rsid w:val="007C3465"/>
    <w:rsid w:val="007D213E"/>
    <w:rsid w:val="007D477F"/>
    <w:rsid w:val="007E2EF7"/>
    <w:rsid w:val="007E375A"/>
    <w:rsid w:val="007E7026"/>
    <w:rsid w:val="007F154E"/>
    <w:rsid w:val="007F17E9"/>
    <w:rsid w:val="007F6F8D"/>
    <w:rsid w:val="008105E8"/>
    <w:rsid w:val="00816E47"/>
    <w:rsid w:val="00833E2F"/>
    <w:rsid w:val="00835BCB"/>
    <w:rsid w:val="008434EA"/>
    <w:rsid w:val="00850A76"/>
    <w:rsid w:val="00851722"/>
    <w:rsid w:val="008575C8"/>
    <w:rsid w:val="008656BE"/>
    <w:rsid w:val="008854AD"/>
    <w:rsid w:val="00890D3D"/>
    <w:rsid w:val="00892221"/>
    <w:rsid w:val="00892352"/>
    <w:rsid w:val="0089363A"/>
    <w:rsid w:val="00896A00"/>
    <w:rsid w:val="008A123E"/>
    <w:rsid w:val="008A73C0"/>
    <w:rsid w:val="008A7D88"/>
    <w:rsid w:val="008B32C0"/>
    <w:rsid w:val="008B5ACA"/>
    <w:rsid w:val="008B7219"/>
    <w:rsid w:val="008B78C6"/>
    <w:rsid w:val="008C3489"/>
    <w:rsid w:val="008C71CC"/>
    <w:rsid w:val="008D18BB"/>
    <w:rsid w:val="008D2B7D"/>
    <w:rsid w:val="008D5E09"/>
    <w:rsid w:val="008E2F38"/>
    <w:rsid w:val="008E396C"/>
    <w:rsid w:val="008E6ACB"/>
    <w:rsid w:val="008F5636"/>
    <w:rsid w:val="008F5EA3"/>
    <w:rsid w:val="00902141"/>
    <w:rsid w:val="00910392"/>
    <w:rsid w:val="00926A16"/>
    <w:rsid w:val="00934718"/>
    <w:rsid w:val="00940198"/>
    <w:rsid w:val="00947BDC"/>
    <w:rsid w:val="009502BA"/>
    <w:rsid w:val="00952990"/>
    <w:rsid w:val="009530FE"/>
    <w:rsid w:val="0095509D"/>
    <w:rsid w:val="00960412"/>
    <w:rsid w:val="00964A15"/>
    <w:rsid w:val="00965F46"/>
    <w:rsid w:val="0096744C"/>
    <w:rsid w:val="009725B3"/>
    <w:rsid w:val="0097333D"/>
    <w:rsid w:val="009907B5"/>
    <w:rsid w:val="00992D7C"/>
    <w:rsid w:val="009A25C3"/>
    <w:rsid w:val="009A510C"/>
    <w:rsid w:val="009A73AF"/>
    <w:rsid w:val="009B1743"/>
    <w:rsid w:val="009B248D"/>
    <w:rsid w:val="009B379D"/>
    <w:rsid w:val="009C3EDF"/>
    <w:rsid w:val="009C5294"/>
    <w:rsid w:val="009D2C1A"/>
    <w:rsid w:val="009D5171"/>
    <w:rsid w:val="009E5366"/>
    <w:rsid w:val="009E5F86"/>
    <w:rsid w:val="009E6772"/>
    <w:rsid w:val="009F0E95"/>
    <w:rsid w:val="009F6697"/>
    <w:rsid w:val="009F7690"/>
    <w:rsid w:val="009F7863"/>
    <w:rsid w:val="00A026AE"/>
    <w:rsid w:val="00A06899"/>
    <w:rsid w:val="00A115C8"/>
    <w:rsid w:val="00A1552D"/>
    <w:rsid w:val="00A17F67"/>
    <w:rsid w:val="00A21BF2"/>
    <w:rsid w:val="00A228C3"/>
    <w:rsid w:val="00A4773F"/>
    <w:rsid w:val="00A47952"/>
    <w:rsid w:val="00A47AD2"/>
    <w:rsid w:val="00A5450A"/>
    <w:rsid w:val="00A5554A"/>
    <w:rsid w:val="00A6310A"/>
    <w:rsid w:val="00A72EBC"/>
    <w:rsid w:val="00A82882"/>
    <w:rsid w:val="00A83095"/>
    <w:rsid w:val="00A875C5"/>
    <w:rsid w:val="00A87C95"/>
    <w:rsid w:val="00A87F50"/>
    <w:rsid w:val="00A96A17"/>
    <w:rsid w:val="00AA0FE3"/>
    <w:rsid w:val="00AA2DA6"/>
    <w:rsid w:val="00AA34B4"/>
    <w:rsid w:val="00AA4334"/>
    <w:rsid w:val="00AA5BB4"/>
    <w:rsid w:val="00AA65BE"/>
    <w:rsid w:val="00AB09C8"/>
    <w:rsid w:val="00AB354C"/>
    <w:rsid w:val="00AB35DF"/>
    <w:rsid w:val="00AC1BB0"/>
    <w:rsid w:val="00AC2124"/>
    <w:rsid w:val="00AC28E3"/>
    <w:rsid w:val="00AC34E5"/>
    <w:rsid w:val="00AD52D5"/>
    <w:rsid w:val="00AD5944"/>
    <w:rsid w:val="00AD6252"/>
    <w:rsid w:val="00AD6B4A"/>
    <w:rsid w:val="00AE02CD"/>
    <w:rsid w:val="00AE7FD8"/>
    <w:rsid w:val="00AF3353"/>
    <w:rsid w:val="00B00AA3"/>
    <w:rsid w:val="00B0111D"/>
    <w:rsid w:val="00B0141E"/>
    <w:rsid w:val="00B05BCC"/>
    <w:rsid w:val="00B10B87"/>
    <w:rsid w:val="00B14DFC"/>
    <w:rsid w:val="00B20AE2"/>
    <w:rsid w:val="00B231A6"/>
    <w:rsid w:val="00B2669F"/>
    <w:rsid w:val="00B321F1"/>
    <w:rsid w:val="00B32B35"/>
    <w:rsid w:val="00B34D52"/>
    <w:rsid w:val="00B466A4"/>
    <w:rsid w:val="00B46E5D"/>
    <w:rsid w:val="00B474F4"/>
    <w:rsid w:val="00B47B13"/>
    <w:rsid w:val="00B51511"/>
    <w:rsid w:val="00B5441F"/>
    <w:rsid w:val="00B5469C"/>
    <w:rsid w:val="00B558F1"/>
    <w:rsid w:val="00B57D43"/>
    <w:rsid w:val="00B57F73"/>
    <w:rsid w:val="00B64E34"/>
    <w:rsid w:val="00B6520C"/>
    <w:rsid w:val="00B66C5A"/>
    <w:rsid w:val="00B67237"/>
    <w:rsid w:val="00B73ED4"/>
    <w:rsid w:val="00B75973"/>
    <w:rsid w:val="00B81365"/>
    <w:rsid w:val="00B81803"/>
    <w:rsid w:val="00B860EB"/>
    <w:rsid w:val="00B91C1D"/>
    <w:rsid w:val="00B920D3"/>
    <w:rsid w:val="00B96E4E"/>
    <w:rsid w:val="00BA2E69"/>
    <w:rsid w:val="00BA6415"/>
    <w:rsid w:val="00BB5423"/>
    <w:rsid w:val="00BB7FFB"/>
    <w:rsid w:val="00BC288A"/>
    <w:rsid w:val="00BC3F8D"/>
    <w:rsid w:val="00BC48D5"/>
    <w:rsid w:val="00BC686B"/>
    <w:rsid w:val="00BC7DFE"/>
    <w:rsid w:val="00BE4522"/>
    <w:rsid w:val="00BE47D7"/>
    <w:rsid w:val="00BE5DE4"/>
    <w:rsid w:val="00BE681D"/>
    <w:rsid w:val="00BE7C64"/>
    <w:rsid w:val="00BF30ED"/>
    <w:rsid w:val="00C00237"/>
    <w:rsid w:val="00C00FA9"/>
    <w:rsid w:val="00C04BDA"/>
    <w:rsid w:val="00C04C82"/>
    <w:rsid w:val="00C0624B"/>
    <w:rsid w:val="00C1056E"/>
    <w:rsid w:val="00C10F25"/>
    <w:rsid w:val="00C22666"/>
    <w:rsid w:val="00C26DCB"/>
    <w:rsid w:val="00C3775E"/>
    <w:rsid w:val="00C4378A"/>
    <w:rsid w:val="00C4462D"/>
    <w:rsid w:val="00C45A19"/>
    <w:rsid w:val="00C538AB"/>
    <w:rsid w:val="00C555EA"/>
    <w:rsid w:val="00C566BD"/>
    <w:rsid w:val="00C630B8"/>
    <w:rsid w:val="00C633AC"/>
    <w:rsid w:val="00C71051"/>
    <w:rsid w:val="00C76267"/>
    <w:rsid w:val="00C81DBD"/>
    <w:rsid w:val="00C94AAD"/>
    <w:rsid w:val="00C953A8"/>
    <w:rsid w:val="00C978C0"/>
    <w:rsid w:val="00C97C43"/>
    <w:rsid w:val="00CA133D"/>
    <w:rsid w:val="00CA149E"/>
    <w:rsid w:val="00CA57EC"/>
    <w:rsid w:val="00CB097E"/>
    <w:rsid w:val="00CC0F0B"/>
    <w:rsid w:val="00CC1062"/>
    <w:rsid w:val="00CC1E81"/>
    <w:rsid w:val="00CC2189"/>
    <w:rsid w:val="00CC38E5"/>
    <w:rsid w:val="00CD45B7"/>
    <w:rsid w:val="00CD544B"/>
    <w:rsid w:val="00CF01F0"/>
    <w:rsid w:val="00D02229"/>
    <w:rsid w:val="00D051C4"/>
    <w:rsid w:val="00D10255"/>
    <w:rsid w:val="00D17C74"/>
    <w:rsid w:val="00D2319A"/>
    <w:rsid w:val="00D245E2"/>
    <w:rsid w:val="00D24641"/>
    <w:rsid w:val="00D27423"/>
    <w:rsid w:val="00D32F90"/>
    <w:rsid w:val="00D334B6"/>
    <w:rsid w:val="00D36B05"/>
    <w:rsid w:val="00D37604"/>
    <w:rsid w:val="00D459FE"/>
    <w:rsid w:val="00D46EA2"/>
    <w:rsid w:val="00D518C3"/>
    <w:rsid w:val="00D544C3"/>
    <w:rsid w:val="00D57DD3"/>
    <w:rsid w:val="00D6151A"/>
    <w:rsid w:val="00D61BB2"/>
    <w:rsid w:val="00D6236D"/>
    <w:rsid w:val="00D70B7F"/>
    <w:rsid w:val="00D72991"/>
    <w:rsid w:val="00D73E5C"/>
    <w:rsid w:val="00D750FD"/>
    <w:rsid w:val="00D81F97"/>
    <w:rsid w:val="00D83377"/>
    <w:rsid w:val="00D84FCD"/>
    <w:rsid w:val="00D93155"/>
    <w:rsid w:val="00D95DBB"/>
    <w:rsid w:val="00DA12CD"/>
    <w:rsid w:val="00DA5B64"/>
    <w:rsid w:val="00DC153D"/>
    <w:rsid w:val="00DD5A91"/>
    <w:rsid w:val="00DE0589"/>
    <w:rsid w:val="00DE3743"/>
    <w:rsid w:val="00DE720C"/>
    <w:rsid w:val="00E012BA"/>
    <w:rsid w:val="00E0535A"/>
    <w:rsid w:val="00E1119C"/>
    <w:rsid w:val="00E120DE"/>
    <w:rsid w:val="00E17690"/>
    <w:rsid w:val="00E2349B"/>
    <w:rsid w:val="00E26759"/>
    <w:rsid w:val="00E27D01"/>
    <w:rsid w:val="00E30F8D"/>
    <w:rsid w:val="00E35AA7"/>
    <w:rsid w:val="00E366E7"/>
    <w:rsid w:val="00E37B47"/>
    <w:rsid w:val="00E51D2D"/>
    <w:rsid w:val="00E56E7C"/>
    <w:rsid w:val="00E641C1"/>
    <w:rsid w:val="00E67EF4"/>
    <w:rsid w:val="00E73228"/>
    <w:rsid w:val="00E75C3D"/>
    <w:rsid w:val="00E8363C"/>
    <w:rsid w:val="00E90C47"/>
    <w:rsid w:val="00E92D4B"/>
    <w:rsid w:val="00EA1F60"/>
    <w:rsid w:val="00EA7D26"/>
    <w:rsid w:val="00EB0C28"/>
    <w:rsid w:val="00EB5CB9"/>
    <w:rsid w:val="00EB6D93"/>
    <w:rsid w:val="00EB7A5F"/>
    <w:rsid w:val="00EC0DAE"/>
    <w:rsid w:val="00EC76AD"/>
    <w:rsid w:val="00EC7C61"/>
    <w:rsid w:val="00ED3C5B"/>
    <w:rsid w:val="00ED625B"/>
    <w:rsid w:val="00EE2E60"/>
    <w:rsid w:val="00EE4098"/>
    <w:rsid w:val="00EE4672"/>
    <w:rsid w:val="00EF1EB9"/>
    <w:rsid w:val="00EF587F"/>
    <w:rsid w:val="00F01018"/>
    <w:rsid w:val="00F14330"/>
    <w:rsid w:val="00F229DD"/>
    <w:rsid w:val="00F24A13"/>
    <w:rsid w:val="00F33F46"/>
    <w:rsid w:val="00F4136E"/>
    <w:rsid w:val="00F424DF"/>
    <w:rsid w:val="00F44046"/>
    <w:rsid w:val="00F45B3C"/>
    <w:rsid w:val="00F46A82"/>
    <w:rsid w:val="00F500B7"/>
    <w:rsid w:val="00F62629"/>
    <w:rsid w:val="00F63D95"/>
    <w:rsid w:val="00F643A9"/>
    <w:rsid w:val="00F76473"/>
    <w:rsid w:val="00F7719F"/>
    <w:rsid w:val="00F87045"/>
    <w:rsid w:val="00F8715B"/>
    <w:rsid w:val="00F91054"/>
    <w:rsid w:val="00F924BD"/>
    <w:rsid w:val="00FA5DD7"/>
    <w:rsid w:val="00FB30F5"/>
    <w:rsid w:val="00FC2726"/>
    <w:rsid w:val="00FC4033"/>
    <w:rsid w:val="00FC459D"/>
    <w:rsid w:val="00FC57DA"/>
    <w:rsid w:val="00FD18D7"/>
    <w:rsid w:val="00FD2B61"/>
    <w:rsid w:val="00FD2C87"/>
    <w:rsid w:val="00FE27BC"/>
    <w:rsid w:val="00FE2C1F"/>
    <w:rsid w:val="00FE3991"/>
    <w:rsid w:val="00FF0CD0"/>
    <w:rsid w:val="00FF37EB"/>
    <w:rsid w:val="00FF3B38"/>
    <w:rsid w:val="00FF72D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3B8"/>
    <w:rPr>
      <w:lang w:val="en-GB" w:eastAsia="en-US"/>
    </w:rPr>
  </w:style>
  <w:style w:type="paragraph" w:styleId="Heading1">
    <w:name w:val="heading 1"/>
    <w:basedOn w:val="Normal"/>
    <w:next w:val="Normal"/>
    <w:qFormat/>
    <w:rsid w:val="00A875C5"/>
    <w:pPr>
      <w:keepNext/>
      <w:jc w:val="center"/>
      <w:outlineLvl w:val="0"/>
    </w:pPr>
    <w:rPr>
      <w:rFonts w:ascii="Arial" w:hAnsi="Arial"/>
      <w:b/>
      <w:sz w:val="24"/>
      <w:lang w:val="hr-HR"/>
    </w:rPr>
  </w:style>
  <w:style w:type="paragraph" w:styleId="Heading2">
    <w:name w:val="heading 2"/>
    <w:basedOn w:val="Normal"/>
    <w:next w:val="Normal"/>
    <w:qFormat/>
    <w:rsid w:val="00A875C5"/>
    <w:pPr>
      <w:keepNext/>
      <w:jc w:val="center"/>
      <w:outlineLvl w:val="1"/>
    </w:pPr>
    <w:rPr>
      <w:b/>
      <w:bCs/>
    </w:rPr>
  </w:style>
  <w:style w:type="paragraph" w:styleId="Heading3">
    <w:name w:val="heading 3"/>
    <w:basedOn w:val="Normal"/>
    <w:next w:val="Normal"/>
    <w:qFormat/>
    <w:rsid w:val="00A875C5"/>
    <w:pPr>
      <w:keepNext/>
      <w:ind w:left="720"/>
      <w:outlineLvl w:val="2"/>
    </w:pPr>
    <w:rPr>
      <w:b/>
      <w:sz w:val="22"/>
      <w:lang w:val="hr-HR"/>
    </w:rPr>
  </w:style>
  <w:style w:type="paragraph" w:styleId="Heading6">
    <w:name w:val="heading 6"/>
    <w:basedOn w:val="Normal"/>
    <w:next w:val="Normal"/>
    <w:qFormat/>
    <w:rsid w:val="00A875C5"/>
    <w:pPr>
      <w:keepNext/>
      <w:pBdr>
        <w:top w:val="single" w:sz="4" w:space="1" w:color="auto"/>
        <w:left w:val="single" w:sz="4" w:space="4" w:color="auto"/>
        <w:bottom w:val="single" w:sz="4" w:space="1" w:color="auto"/>
        <w:right w:val="single" w:sz="4" w:space="4" w:color="auto"/>
      </w:pBdr>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5C5"/>
    <w:pPr>
      <w:ind w:left="720"/>
      <w:jc w:val="both"/>
    </w:pPr>
    <w:rPr>
      <w:sz w:val="22"/>
      <w:lang w:val="hr-HR"/>
    </w:rPr>
  </w:style>
  <w:style w:type="paragraph" w:styleId="BodyTextIndent3">
    <w:name w:val="Body Text Indent 3"/>
    <w:basedOn w:val="Normal"/>
    <w:rsid w:val="00A875C5"/>
    <w:pPr>
      <w:ind w:left="720"/>
      <w:jc w:val="both"/>
    </w:pPr>
    <w:rPr>
      <w:sz w:val="24"/>
    </w:rPr>
  </w:style>
  <w:style w:type="paragraph" w:styleId="BodyText">
    <w:name w:val="Body Text"/>
    <w:basedOn w:val="Normal"/>
    <w:rsid w:val="00A875C5"/>
    <w:pPr>
      <w:jc w:val="both"/>
    </w:pPr>
    <w:rPr>
      <w:sz w:val="22"/>
      <w:lang w:val="hr-HR"/>
    </w:rPr>
  </w:style>
  <w:style w:type="paragraph" w:styleId="BodyTextIndent2">
    <w:name w:val="Body Text Indent 2"/>
    <w:basedOn w:val="Normal"/>
    <w:rsid w:val="00A875C5"/>
    <w:pPr>
      <w:ind w:left="1440"/>
      <w:jc w:val="both"/>
    </w:pPr>
    <w:rPr>
      <w:b/>
      <w:sz w:val="24"/>
      <w:lang w:val="hr-HR"/>
    </w:rPr>
  </w:style>
  <w:style w:type="paragraph" w:styleId="BodyText2">
    <w:name w:val="Body Text 2"/>
    <w:basedOn w:val="Normal"/>
    <w:rsid w:val="00A875C5"/>
    <w:pPr>
      <w:jc w:val="both"/>
    </w:pPr>
    <w:rPr>
      <w:lang w:val="hr-HR"/>
    </w:rPr>
  </w:style>
  <w:style w:type="paragraph" w:styleId="Footer">
    <w:name w:val="footer"/>
    <w:basedOn w:val="Normal"/>
    <w:rsid w:val="00710476"/>
    <w:pPr>
      <w:tabs>
        <w:tab w:val="center" w:pos="4536"/>
        <w:tab w:val="right" w:pos="9072"/>
      </w:tabs>
    </w:pPr>
  </w:style>
  <w:style w:type="character" w:styleId="PageNumber">
    <w:name w:val="page number"/>
    <w:basedOn w:val="DefaultParagraphFont"/>
    <w:rsid w:val="00710476"/>
  </w:style>
  <w:style w:type="table" w:styleId="TableGrid">
    <w:name w:val="Table Grid"/>
    <w:basedOn w:val="TableNormal"/>
    <w:rsid w:val="00387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C6525"/>
    <w:rPr>
      <w:rFonts w:ascii="Tahoma" w:hAnsi="Tahoma" w:cs="Tahoma"/>
      <w:sz w:val="16"/>
      <w:szCs w:val="16"/>
    </w:rPr>
  </w:style>
  <w:style w:type="paragraph" w:styleId="ListParagraph">
    <w:name w:val="List Paragraph"/>
    <w:basedOn w:val="Normal"/>
    <w:uiPriority w:val="34"/>
    <w:qFormat/>
    <w:rsid w:val="00FC2726"/>
    <w:pPr>
      <w:ind w:left="720"/>
      <w:contextualSpacing/>
    </w:pPr>
  </w:style>
  <w:style w:type="paragraph" w:styleId="Header">
    <w:name w:val="header"/>
    <w:basedOn w:val="Normal"/>
    <w:link w:val="HeaderChar"/>
    <w:rsid w:val="005F6828"/>
    <w:pPr>
      <w:tabs>
        <w:tab w:val="center" w:pos="4536"/>
        <w:tab w:val="right" w:pos="9072"/>
      </w:tabs>
    </w:pPr>
  </w:style>
  <w:style w:type="character" w:customStyle="1" w:styleId="HeaderChar">
    <w:name w:val="Header Char"/>
    <w:basedOn w:val="DefaultParagraphFont"/>
    <w:link w:val="Header"/>
    <w:rsid w:val="005F6828"/>
    <w:rPr>
      <w:lang w:val="en-GB" w:eastAsia="en-US"/>
    </w:rPr>
  </w:style>
  <w:style w:type="character" w:styleId="Hyperlink">
    <w:name w:val="Hyperlink"/>
    <w:basedOn w:val="DefaultParagraphFont"/>
    <w:rsid w:val="00DA5B64"/>
    <w:rPr>
      <w:color w:val="0000FF" w:themeColor="hyperlink"/>
      <w:u w:val="single"/>
    </w:rPr>
  </w:style>
  <w:style w:type="paragraph" w:styleId="NoSpacing">
    <w:name w:val="No Spacing"/>
    <w:uiPriority w:val="1"/>
    <w:qFormat/>
    <w:rsid w:val="007025B3"/>
    <w:rPr>
      <w:sz w:val="24"/>
      <w:lang w:val="en-US" w:eastAsia="en-US"/>
    </w:rPr>
  </w:style>
  <w:style w:type="paragraph" w:customStyle="1" w:styleId="Default">
    <w:name w:val="Default"/>
    <w:rsid w:val="007025B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3B8"/>
    <w:rPr>
      <w:lang w:val="en-GB" w:eastAsia="en-US"/>
    </w:rPr>
  </w:style>
  <w:style w:type="paragraph" w:styleId="Heading1">
    <w:name w:val="heading 1"/>
    <w:basedOn w:val="Normal"/>
    <w:next w:val="Normal"/>
    <w:qFormat/>
    <w:rsid w:val="00A875C5"/>
    <w:pPr>
      <w:keepNext/>
      <w:jc w:val="center"/>
      <w:outlineLvl w:val="0"/>
    </w:pPr>
    <w:rPr>
      <w:rFonts w:ascii="Arial" w:hAnsi="Arial"/>
      <w:b/>
      <w:sz w:val="24"/>
      <w:lang w:val="hr-HR"/>
    </w:rPr>
  </w:style>
  <w:style w:type="paragraph" w:styleId="Heading2">
    <w:name w:val="heading 2"/>
    <w:basedOn w:val="Normal"/>
    <w:next w:val="Normal"/>
    <w:qFormat/>
    <w:rsid w:val="00A875C5"/>
    <w:pPr>
      <w:keepNext/>
      <w:jc w:val="center"/>
      <w:outlineLvl w:val="1"/>
    </w:pPr>
    <w:rPr>
      <w:b/>
      <w:bCs/>
    </w:rPr>
  </w:style>
  <w:style w:type="paragraph" w:styleId="Heading3">
    <w:name w:val="heading 3"/>
    <w:basedOn w:val="Normal"/>
    <w:next w:val="Normal"/>
    <w:qFormat/>
    <w:rsid w:val="00A875C5"/>
    <w:pPr>
      <w:keepNext/>
      <w:ind w:left="720"/>
      <w:outlineLvl w:val="2"/>
    </w:pPr>
    <w:rPr>
      <w:b/>
      <w:sz w:val="22"/>
      <w:lang w:val="hr-HR"/>
    </w:rPr>
  </w:style>
  <w:style w:type="paragraph" w:styleId="Heading6">
    <w:name w:val="heading 6"/>
    <w:basedOn w:val="Normal"/>
    <w:next w:val="Normal"/>
    <w:qFormat/>
    <w:rsid w:val="00A875C5"/>
    <w:pPr>
      <w:keepNext/>
      <w:pBdr>
        <w:top w:val="single" w:sz="4" w:space="1" w:color="auto"/>
        <w:left w:val="single" w:sz="4" w:space="4" w:color="auto"/>
        <w:bottom w:val="single" w:sz="4" w:space="1" w:color="auto"/>
        <w:right w:val="single" w:sz="4" w:space="4" w:color="auto"/>
      </w:pBdr>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5C5"/>
    <w:pPr>
      <w:ind w:left="720"/>
      <w:jc w:val="both"/>
    </w:pPr>
    <w:rPr>
      <w:sz w:val="22"/>
      <w:lang w:val="hr-HR"/>
    </w:rPr>
  </w:style>
  <w:style w:type="paragraph" w:styleId="BodyTextIndent3">
    <w:name w:val="Body Text Indent 3"/>
    <w:basedOn w:val="Normal"/>
    <w:rsid w:val="00A875C5"/>
    <w:pPr>
      <w:ind w:left="720"/>
      <w:jc w:val="both"/>
    </w:pPr>
    <w:rPr>
      <w:sz w:val="24"/>
    </w:rPr>
  </w:style>
  <w:style w:type="paragraph" w:styleId="BodyText">
    <w:name w:val="Body Text"/>
    <w:basedOn w:val="Normal"/>
    <w:rsid w:val="00A875C5"/>
    <w:pPr>
      <w:jc w:val="both"/>
    </w:pPr>
    <w:rPr>
      <w:sz w:val="22"/>
      <w:lang w:val="hr-HR"/>
    </w:rPr>
  </w:style>
  <w:style w:type="paragraph" w:styleId="BodyTextIndent2">
    <w:name w:val="Body Text Indent 2"/>
    <w:basedOn w:val="Normal"/>
    <w:rsid w:val="00A875C5"/>
    <w:pPr>
      <w:ind w:left="1440"/>
      <w:jc w:val="both"/>
    </w:pPr>
    <w:rPr>
      <w:b/>
      <w:sz w:val="24"/>
      <w:lang w:val="hr-HR"/>
    </w:rPr>
  </w:style>
  <w:style w:type="paragraph" w:styleId="BodyText2">
    <w:name w:val="Body Text 2"/>
    <w:basedOn w:val="Normal"/>
    <w:rsid w:val="00A875C5"/>
    <w:pPr>
      <w:jc w:val="both"/>
    </w:pPr>
    <w:rPr>
      <w:lang w:val="hr-HR"/>
    </w:rPr>
  </w:style>
  <w:style w:type="paragraph" w:styleId="Footer">
    <w:name w:val="footer"/>
    <w:basedOn w:val="Normal"/>
    <w:rsid w:val="00710476"/>
    <w:pPr>
      <w:tabs>
        <w:tab w:val="center" w:pos="4536"/>
        <w:tab w:val="right" w:pos="9072"/>
      </w:tabs>
    </w:pPr>
  </w:style>
  <w:style w:type="character" w:styleId="PageNumber">
    <w:name w:val="page number"/>
    <w:basedOn w:val="DefaultParagraphFont"/>
    <w:rsid w:val="00710476"/>
  </w:style>
  <w:style w:type="table" w:styleId="TableGrid">
    <w:name w:val="Table Grid"/>
    <w:basedOn w:val="TableNormal"/>
    <w:rsid w:val="0038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6525"/>
    <w:rPr>
      <w:rFonts w:ascii="Tahoma" w:hAnsi="Tahoma" w:cs="Tahoma"/>
      <w:sz w:val="16"/>
      <w:szCs w:val="16"/>
    </w:rPr>
  </w:style>
  <w:style w:type="paragraph" w:styleId="ListParagraph">
    <w:name w:val="List Paragraph"/>
    <w:basedOn w:val="Normal"/>
    <w:uiPriority w:val="34"/>
    <w:qFormat/>
    <w:rsid w:val="00FC2726"/>
    <w:pPr>
      <w:ind w:left="720"/>
      <w:contextualSpacing/>
    </w:pPr>
  </w:style>
  <w:style w:type="paragraph" w:styleId="Header">
    <w:name w:val="header"/>
    <w:basedOn w:val="Normal"/>
    <w:link w:val="HeaderChar"/>
    <w:rsid w:val="005F6828"/>
    <w:pPr>
      <w:tabs>
        <w:tab w:val="center" w:pos="4536"/>
        <w:tab w:val="right" w:pos="9072"/>
      </w:tabs>
    </w:pPr>
  </w:style>
  <w:style w:type="character" w:customStyle="1" w:styleId="HeaderChar">
    <w:name w:val="Header Char"/>
    <w:basedOn w:val="DefaultParagraphFont"/>
    <w:link w:val="Header"/>
    <w:rsid w:val="005F6828"/>
    <w:rPr>
      <w:lang w:val="en-GB" w:eastAsia="en-US"/>
    </w:rPr>
  </w:style>
  <w:style w:type="character" w:styleId="Hyperlink">
    <w:name w:val="Hyperlink"/>
    <w:basedOn w:val="DefaultParagraphFont"/>
    <w:rsid w:val="00DA5B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90437">
      <w:bodyDiv w:val="1"/>
      <w:marLeft w:val="0"/>
      <w:marRight w:val="0"/>
      <w:marTop w:val="0"/>
      <w:marBottom w:val="0"/>
      <w:divBdr>
        <w:top w:val="none" w:sz="0" w:space="0" w:color="auto"/>
        <w:left w:val="none" w:sz="0" w:space="0" w:color="auto"/>
        <w:bottom w:val="none" w:sz="0" w:space="0" w:color="auto"/>
        <w:right w:val="none" w:sz="0" w:space="0" w:color="auto"/>
      </w:divBdr>
    </w:div>
    <w:div w:id="319886471">
      <w:bodyDiv w:val="1"/>
      <w:marLeft w:val="0"/>
      <w:marRight w:val="0"/>
      <w:marTop w:val="0"/>
      <w:marBottom w:val="0"/>
      <w:divBdr>
        <w:top w:val="none" w:sz="0" w:space="0" w:color="auto"/>
        <w:left w:val="none" w:sz="0" w:space="0" w:color="auto"/>
        <w:bottom w:val="none" w:sz="0" w:space="0" w:color="auto"/>
        <w:right w:val="none" w:sz="0" w:space="0" w:color="auto"/>
      </w:divBdr>
    </w:div>
    <w:div w:id="391856064">
      <w:bodyDiv w:val="1"/>
      <w:marLeft w:val="0"/>
      <w:marRight w:val="0"/>
      <w:marTop w:val="0"/>
      <w:marBottom w:val="0"/>
      <w:divBdr>
        <w:top w:val="none" w:sz="0" w:space="0" w:color="auto"/>
        <w:left w:val="none" w:sz="0" w:space="0" w:color="auto"/>
        <w:bottom w:val="none" w:sz="0" w:space="0" w:color="auto"/>
        <w:right w:val="none" w:sz="0" w:space="0" w:color="auto"/>
      </w:divBdr>
    </w:div>
    <w:div w:id="487983937">
      <w:bodyDiv w:val="1"/>
      <w:marLeft w:val="0"/>
      <w:marRight w:val="0"/>
      <w:marTop w:val="0"/>
      <w:marBottom w:val="0"/>
      <w:divBdr>
        <w:top w:val="none" w:sz="0" w:space="0" w:color="auto"/>
        <w:left w:val="none" w:sz="0" w:space="0" w:color="auto"/>
        <w:bottom w:val="none" w:sz="0" w:space="0" w:color="auto"/>
        <w:right w:val="none" w:sz="0" w:space="0" w:color="auto"/>
      </w:divBdr>
    </w:div>
    <w:div w:id="825053916">
      <w:bodyDiv w:val="1"/>
      <w:marLeft w:val="0"/>
      <w:marRight w:val="0"/>
      <w:marTop w:val="0"/>
      <w:marBottom w:val="0"/>
      <w:divBdr>
        <w:top w:val="none" w:sz="0" w:space="0" w:color="auto"/>
        <w:left w:val="none" w:sz="0" w:space="0" w:color="auto"/>
        <w:bottom w:val="none" w:sz="0" w:space="0" w:color="auto"/>
        <w:right w:val="none" w:sz="0" w:space="0" w:color="auto"/>
      </w:divBdr>
    </w:div>
    <w:div w:id="1001469563">
      <w:bodyDiv w:val="1"/>
      <w:marLeft w:val="0"/>
      <w:marRight w:val="0"/>
      <w:marTop w:val="0"/>
      <w:marBottom w:val="0"/>
      <w:divBdr>
        <w:top w:val="none" w:sz="0" w:space="0" w:color="auto"/>
        <w:left w:val="none" w:sz="0" w:space="0" w:color="auto"/>
        <w:bottom w:val="none" w:sz="0" w:space="0" w:color="auto"/>
        <w:right w:val="none" w:sz="0" w:space="0" w:color="auto"/>
      </w:divBdr>
    </w:div>
    <w:div w:id="1067337202">
      <w:bodyDiv w:val="1"/>
      <w:marLeft w:val="0"/>
      <w:marRight w:val="0"/>
      <w:marTop w:val="0"/>
      <w:marBottom w:val="0"/>
      <w:divBdr>
        <w:top w:val="none" w:sz="0" w:space="0" w:color="auto"/>
        <w:left w:val="none" w:sz="0" w:space="0" w:color="auto"/>
        <w:bottom w:val="none" w:sz="0" w:space="0" w:color="auto"/>
        <w:right w:val="none" w:sz="0" w:space="0" w:color="auto"/>
      </w:divBdr>
    </w:div>
    <w:div w:id="1409380636">
      <w:bodyDiv w:val="1"/>
      <w:marLeft w:val="0"/>
      <w:marRight w:val="0"/>
      <w:marTop w:val="0"/>
      <w:marBottom w:val="0"/>
      <w:divBdr>
        <w:top w:val="none" w:sz="0" w:space="0" w:color="auto"/>
        <w:left w:val="none" w:sz="0" w:space="0" w:color="auto"/>
        <w:bottom w:val="none" w:sz="0" w:space="0" w:color="auto"/>
        <w:right w:val="none" w:sz="0" w:space="0" w:color="auto"/>
      </w:divBdr>
    </w:div>
    <w:div w:id="14194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AC4E-4ACA-4D98-ADDC-D35EFB3F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2337</Words>
  <Characters>13324</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REPUBLIKA HRVATSKA</vt:lpstr>
      <vt:lpstr>REPUBLIKA HRVATSKA</vt:lpstr>
    </vt:vector>
  </TitlesOfParts>
  <Company>...</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Zeljko Hirg</dc:creator>
  <cp:lastModifiedBy>Smiljana Barać Marinković</cp:lastModifiedBy>
  <cp:revision>3</cp:revision>
  <cp:lastPrinted>2015-06-17T12:24:00Z</cp:lastPrinted>
  <dcterms:created xsi:type="dcterms:W3CDTF">2015-06-19T09:45:00Z</dcterms:created>
  <dcterms:modified xsi:type="dcterms:W3CDTF">2015-06-19T09:48:00Z</dcterms:modified>
</cp:coreProperties>
</file>